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24E7" w14:textId="77777777" w:rsidR="00047B44" w:rsidRDefault="00047B44" w:rsidP="00047B44">
      <w:pPr>
        <w:widowControl w:val="0"/>
        <w:autoSpaceDE w:val="0"/>
        <w:autoSpaceDN w:val="0"/>
        <w:adjustRightInd w:val="0"/>
        <w:spacing w:before="98"/>
        <w:ind w:left="109" w:right="-20"/>
        <w:rPr>
          <w:lang w:val="en-US"/>
        </w:rPr>
      </w:pPr>
      <w:r>
        <w:rPr>
          <w:noProof/>
          <w:sz w:val="24"/>
          <w:szCs w:val="24"/>
          <w:lang w:eastAsia="en-GB"/>
        </w:rPr>
        <w:drawing>
          <wp:inline distT="0" distB="0" distL="0" distR="0" wp14:anchorId="7714252F" wp14:editId="69D95685">
            <wp:extent cx="3038432" cy="8763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038432" cy="876300"/>
                    </a:xfrm>
                    <a:prstGeom prst="rect">
                      <a:avLst/>
                    </a:prstGeom>
                    <a:noFill/>
                    <a:ln>
                      <a:noFill/>
                    </a:ln>
                  </pic:spPr>
                </pic:pic>
              </a:graphicData>
            </a:graphic>
          </wp:inline>
        </w:drawing>
      </w:r>
    </w:p>
    <w:p w14:paraId="771424E8" w14:textId="77777777" w:rsidR="00047B44" w:rsidRPr="00821C11" w:rsidRDefault="00047B44" w:rsidP="00821C11">
      <w:pPr>
        <w:widowControl w:val="0"/>
        <w:autoSpaceDE w:val="0"/>
        <w:autoSpaceDN w:val="0"/>
        <w:adjustRightInd w:val="0"/>
        <w:rPr>
          <w:sz w:val="4"/>
          <w:szCs w:val="4"/>
          <w:lang w:val="en-US"/>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047B44" w:rsidRPr="00BA5EC8" w14:paraId="771424EA" w14:textId="77777777" w:rsidTr="00317B05">
        <w:trPr>
          <w:cantSplit/>
          <w:trHeight w:hRule="exact" w:val="1491"/>
        </w:trPr>
        <w:tc>
          <w:tcPr>
            <w:tcW w:w="9351" w:type="dxa"/>
            <w:shd w:val="clear" w:color="auto" w:fill="D9D9D9"/>
            <w:vAlign w:val="center"/>
          </w:tcPr>
          <w:p w14:paraId="771424E9" w14:textId="0F6FE00D" w:rsidR="00047B44" w:rsidRPr="00BA5EC8" w:rsidRDefault="003040B0" w:rsidP="00317B05">
            <w:pPr>
              <w:widowControl w:val="0"/>
              <w:tabs>
                <w:tab w:val="left" w:pos="4536"/>
              </w:tabs>
              <w:autoSpaceDE w:val="0"/>
              <w:autoSpaceDN w:val="0"/>
              <w:adjustRightInd w:val="0"/>
              <w:spacing w:before="240" w:after="240" w:line="200" w:lineRule="exact"/>
              <w:jc w:val="center"/>
              <w:rPr>
                <w:rFonts w:cs="Arial"/>
                <w:b/>
                <w:sz w:val="40"/>
                <w:szCs w:val="40"/>
                <w:lang w:val="en-US"/>
              </w:rPr>
            </w:pPr>
            <w:r>
              <w:rPr>
                <w:rFonts w:cs="Arial"/>
                <w:b/>
                <w:sz w:val="40"/>
                <w:szCs w:val="40"/>
                <w:lang w:val="en-US"/>
              </w:rPr>
              <w:t>Academic Misconduct Policy</w:t>
            </w:r>
          </w:p>
        </w:tc>
      </w:tr>
    </w:tbl>
    <w:p w14:paraId="771424EB" w14:textId="77777777" w:rsidR="00047B44" w:rsidRPr="00821C11" w:rsidRDefault="00047B44" w:rsidP="00047B44">
      <w:pPr>
        <w:rPr>
          <w:sz w:val="4"/>
          <w:szCs w:val="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40"/>
      </w:tblGrid>
      <w:tr w:rsidR="00047B44" w:rsidRPr="00D515EC" w14:paraId="771424EE" w14:textId="77777777" w:rsidTr="00317B05">
        <w:trPr>
          <w:trHeight w:val="510"/>
        </w:trPr>
        <w:tc>
          <w:tcPr>
            <w:tcW w:w="4111" w:type="dxa"/>
            <w:shd w:val="clear" w:color="auto" w:fill="D9D9D9"/>
            <w:vAlign w:val="center"/>
          </w:tcPr>
          <w:p w14:paraId="771424EC" w14:textId="77777777" w:rsidR="00047B44" w:rsidRPr="00D515EC" w:rsidRDefault="00047B44" w:rsidP="000C1313">
            <w:pPr>
              <w:widowControl w:val="0"/>
              <w:tabs>
                <w:tab w:val="left" w:pos="4536"/>
              </w:tabs>
              <w:autoSpaceDE w:val="0"/>
              <w:autoSpaceDN w:val="0"/>
              <w:adjustRightInd w:val="0"/>
              <w:rPr>
                <w:rFonts w:cs="Arial"/>
                <w:b/>
                <w:sz w:val="24"/>
                <w:szCs w:val="24"/>
                <w:lang w:val="en-US"/>
              </w:rPr>
            </w:pPr>
            <w:r w:rsidRPr="00D515EC">
              <w:rPr>
                <w:rFonts w:cs="Arial"/>
                <w:b/>
                <w:sz w:val="24"/>
                <w:szCs w:val="24"/>
                <w:lang w:val="en-US"/>
              </w:rPr>
              <w:t>Responsibility for Policy:</w:t>
            </w:r>
          </w:p>
        </w:tc>
        <w:tc>
          <w:tcPr>
            <w:tcW w:w="5240" w:type="dxa"/>
            <w:vAlign w:val="center"/>
          </w:tcPr>
          <w:p w14:paraId="771424ED" w14:textId="4B39E8B7" w:rsidR="00047B44" w:rsidRPr="00D515EC" w:rsidRDefault="003040B0" w:rsidP="000C1313">
            <w:pPr>
              <w:widowControl w:val="0"/>
              <w:tabs>
                <w:tab w:val="left" w:pos="4536"/>
              </w:tabs>
              <w:autoSpaceDE w:val="0"/>
              <w:autoSpaceDN w:val="0"/>
              <w:adjustRightInd w:val="0"/>
              <w:rPr>
                <w:rFonts w:cs="Arial"/>
                <w:sz w:val="24"/>
                <w:szCs w:val="24"/>
                <w:lang w:val="en-US"/>
              </w:rPr>
            </w:pPr>
            <w:r>
              <w:rPr>
                <w:rFonts w:cs="Arial"/>
                <w:sz w:val="24"/>
                <w:szCs w:val="24"/>
                <w:lang w:val="en-US"/>
              </w:rPr>
              <w:t xml:space="preserve">Registrar and </w:t>
            </w:r>
            <w:r w:rsidR="00D72E66">
              <w:rPr>
                <w:rFonts w:cs="Arial"/>
                <w:sz w:val="24"/>
                <w:szCs w:val="24"/>
                <w:lang w:val="en-US"/>
              </w:rPr>
              <w:t>Chief Operating Officer</w:t>
            </w:r>
          </w:p>
        </w:tc>
      </w:tr>
      <w:tr w:rsidR="00047B44" w:rsidRPr="00D515EC" w14:paraId="771424F2" w14:textId="77777777" w:rsidTr="00317B05">
        <w:trPr>
          <w:trHeight w:val="510"/>
        </w:trPr>
        <w:tc>
          <w:tcPr>
            <w:tcW w:w="4111" w:type="dxa"/>
            <w:shd w:val="clear" w:color="auto" w:fill="D9D9D9"/>
            <w:vAlign w:val="center"/>
          </w:tcPr>
          <w:p w14:paraId="771424EF" w14:textId="77777777" w:rsidR="00047B44" w:rsidRPr="00D515EC" w:rsidRDefault="00047B44" w:rsidP="000C1313">
            <w:pPr>
              <w:widowControl w:val="0"/>
              <w:tabs>
                <w:tab w:val="left" w:pos="4536"/>
              </w:tabs>
              <w:autoSpaceDE w:val="0"/>
              <w:autoSpaceDN w:val="0"/>
              <w:adjustRightInd w:val="0"/>
              <w:rPr>
                <w:rFonts w:cs="Arial"/>
                <w:b/>
                <w:sz w:val="24"/>
                <w:szCs w:val="24"/>
                <w:lang w:val="en-US"/>
              </w:rPr>
            </w:pPr>
            <w:r w:rsidRPr="00D515EC">
              <w:rPr>
                <w:rFonts w:cs="Arial"/>
                <w:b/>
                <w:sz w:val="24"/>
                <w:szCs w:val="24"/>
                <w:lang w:val="en-US"/>
              </w:rPr>
              <w:t>Relevant to:</w:t>
            </w:r>
          </w:p>
        </w:tc>
        <w:tc>
          <w:tcPr>
            <w:tcW w:w="5240" w:type="dxa"/>
            <w:vAlign w:val="center"/>
          </w:tcPr>
          <w:p w14:paraId="771424F1" w14:textId="7A75EDC9" w:rsidR="00047B44" w:rsidRPr="003040B0" w:rsidRDefault="003040B0" w:rsidP="000C1313">
            <w:pPr>
              <w:widowControl w:val="0"/>
              <w:tabs>
                <w:tab w:val="left" w:pos="4420"/>
              </w:tabs>
              <w:autoSpaceDE w:val="0"/>
              <w:autoSpaceDN w:val="0"/>
              <w:adjustRightInd w:val="0"/>
              <w:ind w:right="-20"/>
              <w:rPr>
                <w:rFonts w:cs="Arial"/>
                <w:iCs/>
                <w:color w:val="000000" w:themeColor="text1"/>
                <w:sz w:val="24"/>
                <w:szCs w:val="24"/>
                <w:lang w:val="en-US"/>
              </w:rPr>
            </w:pPr>
            <w:r>
              <w:rPr>
                <w:rFonts w:cs="Arial"/>
                <w:iCs/>
                <w:color w:val="000000" w:themeColor="text1"/>
                <w:sz w:val="24"/>
                <w:szCs w:val="24"/>
                <w:lang w:val="en-US"/>
              </w:rPr>
              <w:t xml:space="preserve">All LJMU </w:t>
            </w:r>
            <w:r w:rsidR="00C37482">
              <w:rPr>
                <w:rFonts w:cs="Arial"/>
                <w:iCs/>
                <w:color w:val="000000" w:themeColor="text1"/>
                <w:sz w:val="24"/>
                <w:szCs w:val="24"/>
                <w:lang w:val="en-US"/>
              </w:rPr>
              <w:t>staff and students and academic partnerships</w:t>
            </w:r>
          </w:p>
        </w:tc>
      </w:tr>
      <w:tr w:rsidR="00047B44" w:rsidRPr="00D515EC" w14:paraId="771424F5" w14:textId="77777777" w:rsidTr="00317B05">
        <w:trPr>
          <w:trHeight w:val="510"/>
        </w:trPr>
        <w:tc>
          <w:tcPr>
            <w:tcW w:w="4111" w:type="dxa"/>
            <w:shd w:val="clear" w:color="auto" w:fill="D9D9D9"/>
            <w:vAlign w:val="center"/>
          </w:tcPr>
          <w:p w14:paraId="771424F3" w14:textId="77777777" w:rsidR="00047B44" w:rsidRPr="00D515EC" w:rsidRDefault="00047B44" w:rsidP="000C1313">
            <w:pPr>
              <w:widowControl w:val="0"/>
              <w:tabs>
                <w:tab w:val="left" w:pos="4536"/>
              </w:tabs>
              <w:autoSpaceDE w:val="0"/>
              <w:autoSpaceDN w:val="0"/>
              <w:adjustRightInd w:val="0"/>
              <w:rPr>
                <w:rFonts w:cs="Arial"/>
                <w:b/>
                <w:sz w:val="24"/>
                <w:szCs w:val="24"/>
                <w:lang w:val="en-US"/>
              </w:rPr>
            </w:pPr>
            <w:r w:rsidRPr="00D515EC">
              <w:rPr>
                <w:rFonts w:cs="Arial"/>
                <w:b/>
                <w:sz w:val="24"/>
                <w:szCs w:val="24"/>
                <w:lang w:val="en-US"/>
              </w:rPr>
              <w:t xml:space="preserve">Approved by: </w:t>
            </w:r>
          </w:p>
        </w:tc>
        <w:tc>
          <w:tcPr>
            <w:tcW w:w="5240" w:type="dxa"/>
            <w:vAlign w:val="center"/>
          </w:tcPr>
          <w:p w14:paraId="771424F4" w14:textId="0DC42AC9" w:rsidR="00047B44" w:rsidRPr="003040B0" w:rsidRDefault="003040B0" w:rsidP="000C1313">
            <w:pPr>
              <w:widowControl w:val="0"/>
              <w:tabs>
                <w:tab w:val="left" w:pos="4536"/>
              </w:tabs>
              <w:autoSpaceDE w:val="0"/>
              <w:autoSpaceDN w:val="0"/>
              <w:adjustRightInd w:val="0"/>
              <w:rPr>
                <w:rFonts w:cs="Arial"/>
                <w:iCs/>
                <w:sz w:val="24"/>
                <w:szCs w:val="24"/>
                <w:lang w:val="en-US"/>
              </w:rPr>
            </w:pPr>
            <w:r>
              <w:rPr>
                <w:rFonts w:cs="Arial"/>
                <w:iCs/>
                <w:sz w:val="24"/>
                <w:szCs w:val="24"/>
                <w:lang w:val="en-US"/>
              </w:rPr>
              <w:t>Academic Board</w:t>
            </w:r>
          </w:p>
        </w:tc>
      </w:tr>
      <w:tr w:rsidR="00047B44" w:rsidRPr="00D515EC" w14:paraId="771424F8" w14:textId="77777777" w:rsidTr="00317B05">
        <w:trPr>
          <w:trHeight w:val="510"/>
        </w:trPr>
        <w:tc>
          <w:tcPr>
            <w:tcW w:w="4111" w:type="dxa"/>
            <w:shd w:val="clear" w:color="auto" w:fill="D9D9D9"/>
            <w:vAlign w:val="center"/>
          </w:tcPr>
          <w:p w14:paraId="771424F6" w14:textId="77777777" w:rsidR="00047B44" w:rsidRPr="00D515EC" w:rsidRDefault="00047B44" w:rsidP="000C1313">
            <w:pPr>
              <w:widowControl w:val="0"/>
              <w:tabs>
                <w:tab w:val="left" w:pos="4536"/>
              </w:tabs>
              <w:autoSpaceDE w:val="0"/>
              <w:autoSpaceDN w:val="0"/>
              <w:adjustRightInd w:val="0"/>
              <w:rPr>
                <w:rFonts w:cs="Arial"/>
                <w:b/>
                <w:sz w:val="24"/>
                <w:szCs w:val="24"/>
                <w:lang w:val="en-US"/>
              </w:rPr>
            </w:pPr>
            <w:r w:rsidRPr="00D515EC">
              <w:rPr>
                <w:rFonts w:cs="Arial"/>
                <w:b/>
                <w:sz w:val="24"/>
                <w:szCs w:val="24"/>
                <w:lang w:val="en-US"/>
              </w:rPr>
              <w:t>Responsibility for Document Review:</w:t>
            </w:r>
          </w:p>
        </w:tc>
        <w:tc>
          <w:tcPr>
            <w:tcW w:w="5240" w:type="dxa"/>
            <w:vAlign w:val="center"/>
          </w:tcPr>
          <w:p w14:paraId="771424F7" w14:textId="774CDFFA" w:rsidR="00047B44" w:rsidRPr="003040B0" w:rsidRDefault="00C37482" w:rsidP="000C1313">
            <w:pPr>
              <w:widowControl w:val="0"/>
              <w:tabs>
                <w:tab w:val="left" w:pos="4536"/>
              </w:tabs>
              <w:autoSpaceDE w:val="0"/>
              <w:autoSpaceDN w:val="0"/>
              <w:adjustRightInd w:val="0"/>
              <w:rPr>
                <w:rFonts w:cs="Arial"/>
                <w:iCs/>
                <w:sz w:val="24"/>
                <w:szCs w:val="24"/>
                <w:lang w:val="en-US"/>
              </w:rPr>
            </w:pPr>
            <w:r>
              <w:rPr>
                <w:rFonts w:cs="Arial"/>
                <w:iCs/>
                <w:sz w:val="24"/>
                <w:szCs w:val="24"/>
                <w:lang w:val="en-US"/>
              </w:rPr>
              <w:t>Stuart Borthwick, Student Governance</w:t>
            </w:r>
          </w:p>
        </w:tc>
      </w:tr>
      <w:tr w:rsidR="00047B44" w:rsidRPr="00D515EC" w14:paraId="771424FB" w14:textId="77777777" w:rsidTr="00317B05">
        <w:trPr>
          <w:trHeight w:val="510"/>
        </w:trPr>
        <w:tc>
          <w:tcPr>
            <w:tcW w:w="4111" w:type="dxa"/>
            <w:shd w:val="clear" w:color="auto" w:fill="D9D9D9"/>
            <w:vAlign w:val="center"/>
          </w:tcPr>
          <w:p w14:paraId="771424F9" w14:textId="77777777" w:rsidR="00047B44" w:rsidRPr="00D515EC" w:rsidRDefault="00047B44" w:rsidP="000C1313">
            <w:pPr>
              <w:widowControl w:val="0"/>
              <w:tabs>
                <w:tab w:val="left" w:pos="4536"/>
              </w:tabs>
              <w:autoSpaceDE w:val="0"/>
              <w:autoSpaceDN w:val="0"/>
              <w:adjustRightInd w:val="0"/>
              <w:rPr>
                <w:rFonts w:cs="Arial"/>
                <w:b/>
                <w:sz w:val="24"/>
                <w:szCs w:val="24"/>
                <w:lang w:val="en-US"/>
              </w:rPr>
            </w:pPr>
            <w:r w:rsidRPr="00D515EC">
              <w:rPr>
                <w:rFonts w:cs="Arial"/>
                <w:b/>
                <w:sz w:val="24"/>
                <w:szCs w:val="24"/>
                <w:lang w:val="en-US"/>
              </w:rPr>
              <w:t>Date introduced:</w:t>
            </w:r>
          </w:p>
        </w:tc>
        <w:tc>
          <w:tcPr>
            <w:tcW w:w="5240" w:type="dxa"/>
            <w:vAlign w:val="center"/>
          </w:tcPr>
          <w:p w14:paraId="771424FA" w14:textId="58BBAFAC" w:rsidR="00047B44" w:rsidRPr="003040B0" w:rsidRDefault="003040B0" w:rsidP="000C1313">
            <w:pPr>
              <w:widowControl w:val="0"/>
              <w:tabs>
                <w:tab w:val="left" w:pos="4536"/>
              </w:tabs>
              <w:autoSpaceDE w:val="0"/>
              <w:autoSpaceDN w:val="0"/>
              <w:adjustRightInd w:val="0"/>
              <w:rPr>
                <w:rFonts w:cs="Arial"/>
                <w:iCs/>
                <w:sz w:val="24"/>
                <w:szCs w:val="24"/>
                <w:lang w:val="en-US"/>
              </w:rPr>
            </w:pPr>
            <w:r>
              <w:rPr>
                <w:rFonts w:cs="Arial"/>
                <w:iCs/>
                <w:sz w:val="24"/>
                <w:szCs w:val="24"/>
                <w:lang w:val="en-US"/>
              </w:rPr>
              <w:t>September 2011</w:t>
            </w:r>
          </w:p>
        </w:tc>
      </w:tr>
      <w:tr w:rsidR="00047B44" w:rsidRPr="00D515EC" w14:paraId="771424FE" w14:textId="77777777" w:rsidTr="00317B05">
        <w:trPr>
          <w:trHeight w:val="510"/>
        </w:trPr>
        <w:tc>
          <w:tcPr>
            <w:tcW w:w="4111" w:type="dxa"/>
            <w:shd w:val="clear" w:color="auto" w:fill="D9D9D9"/>
            <w:vAlign w:val="center"/>
          </w:tcPr>
          <w:p w14:paraId="771424FC" w14:textId="77777777" w:rsidR="00047B44" w:rsidRPr="00D515EC" w:rsidRDefault="00047B44" w:rsidP="000C1313">
            <w:pPr>
              <w:widowControl w:val="0"/>
              <w:tabs>
                <w:tab w:val="left" w:pos="4536"/>
              </w:tabs>
              <w:autoSpaceDE w:val="0"/>
              <w:autoSpaceDN w:val="0"/>
              <w:adjustRightInd w:val="0"/>
              <w:rPr>
                <w:rFonts w:cs="Arial"/>
                <w:b/>
                <w:sz w:val="24"/>
                <w:szCs w:val="24"/>
                <w:lang w:val="en-US"/>
              </w:rPr>
            </w:pPr>
            <w:r w:rsidRPr="00D515EC">
              <w:rPr>
                <w:rFonts w:cs="Arial"/>
                <w:b/>
                <w:sz w:val="24"/>
                <w:szCs w:val="24"/>
                <w:lang w:val="en-US"/>
              </w:rPr>
              <w:t>Date(s) modified:</w:t>
            </w:r>
          </w:p>
        </w:tc>
        <w:tc>
          <w:tcPr>
            <w:tcW w:w="5240" w:type="dxa"/>
            <w:vAlign w:val="center"/>
          </w:tcPr>
          <w:p w14:paraId="771424FD" w14:textId="6AFBE41D" w:rsidR="00047B44" w:rsidRPr="003040B0" w:rsidRDefault="003040B0" w:rsidP="000C1313">
            <w:pPr>
              <w:widowControl w:val="0"/>
              <w:tabs>
                <w:tab w:val="left" w:pos="4536"/>
              </w:tabs>
              <w:autoSpaceDE w:val="0"/>
              <w:autoSpaceDN w:val="0"/>
              <w:adjustRightInd w:val="0"/>
              <w:rPr>
                <w:rFonts w:cs="Arial"/>
                <w:iCs/>
                <w:sz w:val="24"/>
                <w:szCs w:val="24"/>
                <w:lang w:val="en-US"/>
              </w:rPr>
            </w:pPr>
            <w:r>
              <w:rPr>
                <w:rFonts w:cs="Arial"/>
                <w:iCs/>
                <w:sz w:val="24"/>
                <w:szCs w:val="24"/>
                <w:lang w:val="en-US"/>
              </w:rPr>
              <w:t xml:space="preserve">July 2013, September 2014, September 2016, June 2017, December 2018, July 2021, </w:t>
            </w:r>
            <w:r w:rsidR="00543C63">
              <w:rPr>
                <w:rFonts w:cs="Arial"/>
                <w:iCs/>
                <w:sz w:val="24"/>
                <w:szCs w:val="24"/>
                <w:lang w:val="en-US"/>
              </w:rPr>
              <w:t>September</w:t>
            </w:r>
            <w:r>
              <w:rPr>
                <w:rFonts w:cs="Arial"/>
                <w:iCs/>
                <w:sz w:val="24"/>
                <w:szCs w:val="24"/>
                <w:lang w:val="en-US"/>
              </w:rPr>
              <w:t xml:space="preserve"> 2023</w:t>
            </w:r>
            <w:r w:rsidR="00FC06D9">
              <w:rPr>
                <w:rFonts w:cs="Arial"/>
                <w:iCs/>
                <w:sz w:val="24"/>
                <w:szCs w:val="24"/>
                <w:lang w:val="en-US"/>
              </w:rPr>
              <w:t>, September 2024</w:t>
            </w:r>
          </w:p>
        </w:tc>
      </w:tr>
      <w:tr w:rsidR="00047B44" w:rsidRPr="00D515EC" w14:paraId="77142501" w14:textId="77777777" w:rsidTr="00317B05">
        <w:trPr>
          <w:trHeight w:val="510"/>
        </w:trPr>
        <w:tc>
          <w:tcPr>
            <w:tcW w:w="4111" w:type="dxa"/>
            <w:shd w:val="clear" w:color="auto" w:fill="D9D9D9"/>
            <w:vAlign w:val="center"/>
          </w:tcPr>
          <w:p w14:paraId="771424FF" w14:textId="77777777" w:rsidR="00047B44" w:rsidRPr="00D515EC" w:rsidRDefault="00047B44" w:rsidP="000C1313">
            <w:pPr>
              <w:widowControl w:val="0"/>
              <w:tabs>
                <w:tab w:val="left" w:pos="4536"/>
              </w:tabs>
              <w:autoSpaceDE w:val="0"/>
              <w:autoSpaceDN w:val="0"/>
              <w:adjustRightInd w:val="0"/>
              <w:rPr>
                <w:rFonts w:cs="Arial"/>
                <w:b/>
                <w:sz w:val="24"/>
                <w:szCs w:val="24"/>
                <w:lang w:val="en-US"/>
              </w:rPr>
            </w:pPr>
            <w:r w:rsidRPr="00D515EC">
              <w:rPr>
                <w:rFonts w:cs="Arial"/>
                <w:b/>
                <w:sz w:val="24"/>
                <w:szCs w:val="24"/>
                <w:lang w:val="en-US"/>
              </w:rPr>
              <w:t>Next Review Date:</w:t>
            </w:r>
          </w:p>
        </w:tc>
        <w:tc>
          <w:tcPr>
            <w:tcW w:w="5240" w:type="dxa"/>
            <w:vAlign w:val="center"/>
          </w:tcPr>
          <w:p w14:paraId="77142500" w14:textId="39AC7657" w:rsidR="00047B44" w:rsidRPr="003040B0" w:rsidRDefault="00543C63" w:rsidP="000C1313">
            <w:pPr>
              <w:widowControl w:val="0"/>
              <w:tabs>
                <w:tab w:val="left" w:pos="4536"/>
              </w:tabs>
              <w:autoSpaceDE w:val="0"/>
              <w:autoSpaceDN w:val="0"/>
              <w:adjustRightInd w:val="0"/>
              <w:rPr>
                <w:rFonts w:cs="Arial"/>
                <w:iCs/>
                <w:sz w:val="24"/>
                <w:szCs w:val="24"/>
                <w:lang w:val="en-US"/>
              </w:rPr>
            </w:pPr>
            <w:r>
              <w:rPr>
                <w:rFonts w:cs="Arial"/>
                <w:iCs/>
                <w:sz w:val="24"/>
                <w:szCs w:val="24"/>
                <w:lang w:val="en-US"/>
              </w:rPr>
              <w:t>September</w:t>
            </w:r>
            <w:r w:rsidR="003040B0">
              <w:rPr>
                <w:rFonts w:cs="Arial"/>
                <w:iCs/>
                <w:sz w:val="24"/>
                <w:szCs w:val="24"/>
                <w:lang w:val="en-US"/>
              </w:rPr>
              <w:t xml:space="preserve"> 202</w:t>
            </w:r>
            <w:r w:rsidR="00FC06D9">
              <w:rPr>
                <w:rFonts w:cs="Arial"/>
                <w:iCs/>
                <w:sz w:val="24"/>
                <w:szCs w:val="24"/>
                <w:lang w:val="en-US"/>
              </w:rPr>
              <w:t>5</w:t>
            </w:r>
          </w:p>
        </w:tc>
      </w:tr>
    </w:tbl>
    <w:p w14:paraId="77142502" w14:textId="77777777" w:rsidR="00047B44" w:rsidRPr="00821C11" w:rsidRDefault="00047B44" w:rsidP="00047B44">
      <w:pPr>
        <w:rPr>
          <w:sz w:val="4"/>
          <w:szCs w:val="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047B44" w:rsidRPr="00D515EC" w14:paraId="77142504" w14:textId="77777777" w:rsidTr="00317B05">
        <w:trPr>
          <w:trHeight w:val="510"/>
        </w:trPr>
        <w:tc>
          <w:tcPr>
            <w:tcW w:w="9351" w:type="dxa"/>
            <w:shd w:val="clear" w:color="auto" w:fill="D9D9D9"/>
            <w:vAlign w:val="center"/>
          </w:tcPr>
          <w:p w14:paraId="77142503" w14:textId="77777777" w:rsidR="00047B44" w:rsidRPr="00D515EC" w:rsidRDefault="00047B44" w:rsidP="00317B05">
            <w:pPr>
              <w:widowControl w:val="0"/>
              <w:tabs>
                <w:tab w:val="left" w:pos="4536"/>
              </w:tabs>
              <w:autoSpaceDE w:val="0"/>
              <w:autoSpaceDN w:val="0"/>
              <w:adjustRightInd w:val="0"/>
              <w:spacing w:line="200" w:lineRule="exact"/>
              <w:rPr>
                <w:rFonts w:cs="Arial"/>
                <w:i/>
                <w:sz w:val="24"/>
                <w:szCs w:val="24"/>
                <w:lang w:val="en-US"/>
              </w:rPr>
            </w:pPr>
            <w:r w:rsidRPr="00D515EC">
              <w:rPr>
                <w:rFonts w:cs="Arial"/>
                <w:b/>
                <w:sz w:val="24"/>
                <w:szCs w:val="24"/>
                <w:lang w:val="en-US"/>
              </w:rPr>
              <w:t>RELEVANT DOCUMENTS</w:t>
            </w:r>
          </w:p>
        </w:tc>
      </w:tr>
      <w:tr w:rsidR="00047B44" w:rsidRPr="00D515EC" w14:paraId="7714250A" w14:textId="77777777" w:rsidTr="00317B05">
        <w:trPr>
          <w:trHeight w:val="510"/>
        </w:trPr>
        <w:tc>
          <w:tcPr>
            <w:tcW w:w="9351" w:type="dxa"/>
            <w:shd w:val="clear" w:color="auto" w:fill="auto"/>
            <w:vAlign w:val="center"/>
          </w:tcPr>
          <w:p w14:paraId="77142509" w14:textId="48C8B78E" w:rsidR="00047B44" w:rsidRPr="003040B0" w:rsidRDefault="003040B0" w:rsidP="003040B0">
            <w:pPr>
              <w:widowControl w:val="0"/>
              <w:autoSpaceDE w:val="0"/>
              <w:autoSpaceDN w:val="0"/>
              <w:adjustRightInd w:val="0"/>
              <w:spacing w:before="34"/>
              <w:ind w:left="200" w:right="-20"/>
              <w:rPr>
                <w:rFonts w:cs="Arial"/>
                <w:sz w:val="24"/>
                <w:szCs w:val="24"/>
                <w:lang w:val="en-US"/>
              </w:rPr>
            </w:pPr>
            <w:r>
              <w:rPr>
                <w:rFonts w:cs="Arial"/>
                <w:sz w:val="24"/>
                <w:szCs w:val="24"/>
                <w:lang w:val="en-US"/>
              </w:rPr>
              <w:t>N</w:t>
            </w:r>
            <w:r w:rsidR="00866EA5">
              <w:rPr>
                <w:rFonts w:cs="Arial"/>
                <w:sz w:val="24"/>
                <w:szCs w:val="24"/>
                <w:lang w:val="en-US"/>
              </w:rPr>
              <w:t>/A</w:t>
            </w:r>
          </w:p>
        </w:tc>
      </w:tr>
      <w:tr w:rsidR="00047B44" w:rsidRPr="00D515EC" w14:paraId="7714250C" w14:textId="77777777" w:rsidTr="00317B05">
        <w:trPr>
          <w:trHeight w:val="510"/>
        </w:trPr>
        <w:tc>
          <w:tcPr>
            <w:tcW w:w="9351" w:type="dxa"/>
            <w:shd w:val="clear" w:color="auto" w:fill="D9D9D9"/>
            <w:vAlign w:val="center"/>
          </w:tcPr>
          <w:p w14:paraId="7714250B" w14:textId="77777777" w:rsidR="00047B44" w:rsidRPr="00D515EC" w:rsidRDefault="00047B44" w:rsidP="00317B05">
            <w:pPr>
              <w:widowControl w:val="0"/>
              <w:tabs>
                <w:tab w:val="left" w:pos="4536"/>
              </w:tabs>
              <w:autoSpaceDE w:val="0"/>
              <w:autoSpaceDN w:val="0"/>
              <w:adjustRightInd w:val="0"/>
              <w:spacing w:line="200" w:lineRule="exact"/>
              <w:rPr>
                <w:rFonts w:cs="Arial"/>
                <w:b/>
                <w:sz w:val="24"/>
                <w:szCs w:val="24"/>
                <w:lang w:val="en-US"/>
              </w:rPr>
            </w:pPr>
            <w:r w:rsidRPr="00D515EC">
              <w:rPr>
                <w:rFonts w:cs="Arial"/>
                <w:b/>
                <w:sz w:val="24"/>
                <w:szCs w:val="24"/>
                <w:lang w:val="en-US"/>
              </w:rPr>
              <w:t>RELATED POLICIES &amp; DOCUMENTS</w:t>
            </w:r>
          </w:p>
        </w:tc>
      </w:tr>
      <w:tr w:rsidR="00047B44" w:rsidRPr="00D515EC" w14:paraId="77142516" w14:textId="77777777" w:rsidTr="00317B05">
        <w:trPr>
          <w:trHeight w:val="510"/>
        </w:trPr>
        <w:tc>
          <w:tcPr>
            <w:tcW w:w="9351" w:type="dxa"/>
            <w:shd w:val="clear" w:color="auto" w:fill="auto"/>
            <w:vAlign w:val="center"/>
          </w:tcPr>
          <w:p w14:paraId="37AB8653" w14:textId="77777777" w:rsidR="00A56B84" w:rsidRPr="00FC06D9" w:rsidRDefault="003040B0" w:rsidP="003040B0">
            <w:pPr>
              <w:pStyle w:val="ListParagraph"/>
              <w:widowControl w:val="0"/>
              <w:numPr>
                <w:ilvl w:val="0"/>
                <w:numId w:val="8"/>
              </w:numPr>
              <w:autoSpaceDE w:val="0"/>
              <w:autoSpaceDN w:val="0"/>
              <w:adjustRightInd w:val="0"/>
              <w:spacing w:before="34"/>
              <w:ind w:right="-20"/>
              <w:rPr>
                <w:rFonts w:cs="Arial"/>
                <w:sz w:val="24"/>
                <w:szCs w:val="24"/>
                <w:lang w:val="en-US"/>
              </w:rPr>
            </w:pPr>
            <w:r>
              <w:rPr>
                <w:rFonts w:ascii="Arial" w:hAnsi="Arial" w:cs="Arial"/>
                <w:sz w:val="24"/>
                <w:szCs w:val="24"/>
                <w:lang w:val="en-US"/>
              </w:rPr>
              <w:t>Academic Framework Regulations</w:t>
            </w:r>
          </w:p>
          <w:p w14:paraId="612CE26E" w14:textId="50B6C55E" w:rsidR="00FC06D9" w:rsidRPr="003040B0" w:rsidRDefault="00FC06D9" w:rsidP="003040B0">
            <w:pPr>
              <w:pStyle w:val="ListParagraph"/>
              <w:widowControl w:val="0"/>
              <w:numPr>
                <w:ilvl w:val="0"/>
                <w:numId w:val="8"/>
              </w:numPr>
              <w:autoSpaceDE w:val="0"/>
              <w:autoSpaceDN w:val="0"/>
              <w:adjustRightInd w:val="0"/>
              <w:spacing w:before="34"/>
              <w:ind w:right="-20"/>
              <w:rPr>
                <w:rFonts w:cs="Arial"/>
                <w:sz w:val="24"/>
                <w:szCs w:val="24"/>
                <w:lang w:val="en-US"/>
              </w:rPr>
            </w:pPr>
            <w:r>
              <w:rPr>
                <w:rFonts w:ascii="Arial" w:hAnsi="Arial" w:cs="Arial"/>
                <w:sz w:val="24"/>
                <w:szCs w:val="24"/>
                <w:lang w:val="en-US"/>
              </w:rPr>
              <w:t>Appeals Information and Guidance for Staff and Students</w:t>
            </w:r>
          </w:p>
          <w:p w14:paraId="166CFCDD" w14:textId="77777777" w:rsidR="003040B0" w:rsidRPr="003040B0" w:rsidRDefault="003040B0" w:rsidP="003040B0">
            <w:pPr>
              <w:pStyle w:val="ListParagraph"/>
              <w:widowControl w:val="0"/>
              <w:numPr>
                <w:ilvl w:val="0"/>
                <w:numId w:val="8"/>
              </w:numPr>
              <w:autoSpaceDE w:val="0"/>
              <w:autoSpaceDN w:val="0"/>
              <w:adjustRightInd w:val="0"/>
              <w:spacing w:before="34"/>
              <w:ind w:right="-20"/>
              <w:rPr>
                <w:rFonts w:cs="Arial"/>
                <w:sz w:val="24"/>
                <w:szCs w:val="24"/>
                <w:lang w:val="en-US"/>
              </w:rPr>
            </w:pPr>
            <w:r>
              <w:rPr>
                <w:rFonts w:ascii="Arial" w:hAnsi="Arial" w:cs="Arial"/>
                <w:sz w:val="24"/>
                <w:szCs w:val="24"/>
                <w:lang w:val="en-US"/>
              </w:rPr>
              <w:t>Appeals Against Expulsion or Exclusion from the University</w:t>
            </w:r>
          </w:p>
          <w:p w14:paraId="7B4C40C8" w14:textId="63C3E462" w:rsidR="003040B0" w:rsidRPr="003040B0" w:rsidRDefault="003040B0" w:rsidP="003040B0">
            <w:pPr>
              <w:pStyle w:val="ListParagraph"/>
              <w:widowControl w:val="0"/>
              <w:numPr>
                <w:ilvl w:val="0"/>
                <w:numId w:val="8"/>
              </w:numPr>
              <w:autoSpaceDE w:val="0"/>
              <w:autoSpaceDN w:val="0"/>
              <w:adjustRightInd w:val="0"/>
              <w:spacing w:before="34"/>
              <w:ind w:right="-20"/>
              <w:rPr>
                <w:rFonts w:cs="Arial"/>
                <w:sz w:val="24"/>
                <w:szCs w:val="24"/>
                <w:lang w:val="en-US"/>
              </w:rPr>
            </w:pPr>
            <w:r>
              <w:rPr>
                <w:rFonts w:ascii="Arial" w:hAnsi="Arial" w:cs="Arial"/>
                <w:sz w:val="24"/>
                <w:szCs w:val="24"/>
                <w:lang w:val="en-US"/>
              </w:rPr>
              <w:t>Academic Misconduct Panel (AMP) Protocol</w:t>
            </w:r>
          </w:p>
          <w:p w14:paraId="375E394F" w14:textId="77777777" w:rsidR="003040B0" w:rsidRDefault="003040B0" w:rsidP="003040B0">
            <w:pPr>
              <w:pStyle w:val="BodyText"/>
              <w:numPr>
                <w:ilvl w:val="0"/>
                <w:numId w:val="8"/>
              </w:numPr>
              <w:spacing w:before="17" w:line="252" w:lineRule="auto"/>
            </w:pPr>
            <w:r>
              <w:t>Academic Misconduct Panel (AMP) Protocol (for when an in-person hearing is impractical)</w:t>
            </w:r>
          </w:p>
          <w:p w14:paraId="34C960E5" w14:textId="77777777" w:rsidR="003040B0" w:rsidRDefault="003040B0" w:rsidP="003040B0">
            <w:pPr>
              <w:pStyle w:val="BodyText"/>
              <w:numPr>
                <w:ilvl w:val="0"/>
                <w:numId w:val="8"/>
              </w:numPr>
              <w:spacing w:before="17" w:line="252" w:lineRule="auto"/>
            </w:pPr>
            <w:r>
              <w:t>Guidance – Academic Misconduct (Viva) Protocol</w:t>
            </w:r>
          </w:p>
          <w:p w14:paraId="2C96F8D3" w14:textId="77777777" w:rsidR="003040B0" w:rsidRPr="00743C02" w:rsidRDefault="003040B0" w:rsidP="003040B0">
            <w:pPr>
              <w:pStyle w:val="BodyText"/>
              <w:numPr>
                <w:ilvl w:val="0"/>
                <w:numId w:val="8"/>
              </w:numPr>
              <w:spacing w:before="17" w:line="252" w:lineRule="auto"/>
            </w:pPr>
            <w:r>
              <w:t>Guidance – Academic Misconduct (Viva) membership and ToR</w:t>
            </w:r>
          </w:p>
          <w:p w14:paraId="36D48301" w14:textId="77777777" w:rsidR="003040B0" w:rsidRPr="003E0191" w:rsidRDefault="003040B0" w:rsidP="003040B0">
            <w:pPr>
              <w:pStyle w:val="ListParagraph"/>
              <w:widowControl w:val="0"/>
              <w:numPr>
                <w:ilvl w:val="0"/>
                <w:numId w:val="8"/>
              </w:numPr>
              <w:tabs>
                <w:tab w:val="left" w:pos="935"/>
                <w:tab w:val="left" w:pos="936"/>
              </w:tabs>
              <w:autoSpaceDE w:val="0"/>
              <w:autoSpaceDN w:val="0"/>
              <w:spacing w:line="292" w:lineRule="exact"/>
              <w:rPr>
                <w:rFonts w:ascii="Arial" w:hAnsi="Arial" w:cs="Arial"/>
                <w:sz w:val="24"/>
              </w:rPr>
            </w:pPr>
            <w:r w:rsidRPr="003E0191">
              <w:rPr>
                <w:rFonts w:ascii="Arial" w:hAnsi="Arial" w:cs="Arial"/>
                <w:sz w:val="24"/>
              </w:rPr>
              <w:t xml:space="preserve">Fitness to Practise </w:t>
            </w:r>
            <w:r w:rsidRPr="003E0191">
              <w:rPr>
                <w:rFonts w:ascii="Arial" w:hAnsi="Arial" w:cs="Arial"/>
                <w:spacing w:val="-2"/>
                <w:sz w:val="24"/>
              </w:rPr>
              <w:t>Policy</w:t>
            </w:r>
          </w:p>
          <w:p w14:paraId="77142515" w14:textId="11B29ABA" w:rsidR="003040B0" w:rsidRPr="003040B0" w:rsidRDefault="003040B0" w:rsidP="003040B0">
            <w:pPr>
              <w:pStyle w:val="ListParagraph"/>
              <w:widowControl w:val="0"/>
              <w:numPr>
                <w:ilvl w:val="0"/>
                <w:numId w:val="8"/>
              </w:numPr>
              <w:autoSpaceDE w:val="0"/>
              <w:autoSpaceDN w:val="0"/>
              <w:adjustRightInd w:val="0"/>
              <w:spacing w:before="34"/>
              <w:ind w:right="-20"/>
              <w:rPr>
                <w:rFonts w:cs="Arial"/>
                <w:sz w:val="24"/>
                <w:szCs w:val="24"/>
                <w:lang w:val="en-US"/>
              </w:rPr>
            </w:pPr>
            <w:r w:rsidRPr="003E0191">
              <w:rPr>
                <w:rFonts w:ascii="Arial" w:hAnsi="Arial" w:cs="Arial"/>
                <w:sz w:val="24"/>
              </w:rPr>
              <w:t>Student</w:t>
            </w:r>
            <w:r w:rsidRPr="003E0191">
              <w:rPr>
                <w:rFonts w:ascii="Arial" w:hAnsi="Arial" w:cs="Arial"/>
                <w:spacing w:val="-9"/>
                <w:sz w:val="24"/>
              </w:rPr>
              <w:t xml:space="preserve"> Code of Behaviour and </w:t>
            </w:r>
            <w:r w:rsidRPr="003E0191">
              <w:rPr>
                <w:rFonts w:ascii="Arial" w:hAnsi="Arial" w:cs="Arial"/>
                <w:sz w:val="24"/>
              </w:rPr>
              <w:t>Disciplinary</w:t>
            </w:r>
            <w:r w:rsidRPr="003E0191">
              <w:rPr>
                <w:rFonts w:ascii="Arial" w:hAnsi="Arial" w:cs="Arial"/>
                <w:spacing w:val="-8"/>
                <w:sz w:val="24"/>
              </w:rPr>
              <w:t xml:space="preserve"> </w:t>
            </w:r>
            <w:r w:rsidRPr="003E0191">
              <w:rPr>
                <w:rFonts w:ascii="Arial" w:hAnsi="Arial" w:cs="Arial"/>
                <w:spacing w:val="-2"/>
                <w:sz w:val="24"/>
              </w:rPr>
              <w:t>Procedures</w:t>
            </w:r>
          </w:p>
        </w:tc>
      </w:tr>
    </w:tbl>
    <w:p w14:paraId="4094C161" w14:textId="25CB89AC" w:rsidR="009E606E" w:rsidRDefault="009E606E">
      <w:pPr>
        <w:spacing w:before="0" w:after="0"/>
        <w:rPr>
          <w:rFonts w:cs="Arial"/>
          <w:b/>
          <w:sz w:val="24"/>
          <w:szCs w:val="24"/>
          <w:lang w:val="en-US"/>
        </w:rPr>
      </w:pPr>
    </w:p>
    <w:p w14:paraId="1DC121A4" w14:textId="77777777" w:rsidR="003E0191" w:rsidRPr="003E0191" w:rsidRDefault="003E0191" w:rsidP="007673D9">
      <w:pPr>
        <w:pStyle w:val="ListParagraph"/>
        <w:widowControl w:val="0"/>
        <w:numPr>
          <w:ilvl w:val="0"/>
          <w:numId w:val="9"/>
        </w:numPr>
        <w:tabs>
          <w:tab w:val="left" w:pos="799"/>
          <w:tab w:val="left" w:pos="800"/>
        </w:tabs>
        <w:autoSpaceDE w:val="0"/>
        <w:autoSpaceDN w:val="0"/>
        <w:spacing w:before="1"/>
        <w:ind w:hanging="541"/>
        <w:jc w:val="both"/>
        <w:rPr>
          <w:rFonts w:ascii="Arial" w:hAnsi="Arial" w:cs="Arial"/>
          <w:sz w:val="24"/>
          <w:szCs w:val="24"/>
        </w:rPr>
      </w:pPr>
      <w:r w:rsidRPr="003E0191">
        <w:rPr>
          <w:rFonts w:ascii="Arial" w:hAnsi="Arial" w:cs="Arial"/>
          <w:b/>
          <w:spacing w:val="-2"/>
          <w:sz w:val="24"/>
          <w:szCs w:val="24"/>
        </w:rPr>
        <w:lastRenderedPageBreak/>
        <w:t>Introduction</w:t>
      </w:r>
    </w:p>
    <w:p w14:paraId="1534434F" w14:textId="77777777" w:rsidR="003E0191" w:rsidRPr="003E0191" w:rsidRDefault="003E0191" w:rsidP="007673D9">
      <w:pPr>
        <w:pStyle w:val="BodyText"/>
        <w:spacing w:before="3"/>
        <w:jc w:val="both"/>
        <w:rPr>
          <w:b/>
        </w:rPr>
      </w:pPr>
    </w:p>
    <w:p w14:paraId="1106E00E" w14:textId="564BD295" w:rsidR="003E0191" w:rsidRDefault="003E0191" w:rsidP="009E606E">
      <w:pPr>
        <w:pStyle w:val="BodyText"/>
        <w:ind w:left="255" w:right="1376" w:hanging="11"/>
        <w:jc w:val="both"/>
      </w:pPr>
      <w:r w:rsidRPr="007673D9">
        <w:t>Students at LJMU are expected to conduct themselves appropriately and in</w:t>
      </w:r>
      <w:r w:rsidR="009E606E">
        <w:t xml:space="preserve"> </w:t>
      </w:r>
      <w:r w:rsidRPr="007673D9">
        <w:t>accordance with the ethical values of an academic community.</w:t>
      </w:r>
    </w:p>
    <w:p w14:paraId="788C5901" w14:textId="77777777" w:rsidR="007673D9" w:rsidRPr="007673D9" w:rsidRDefault="007673D9" w:rsidP="009E606E">
      <w:pPr>
        <w:pStyle w:val="BodyText"/>
        <w:ind w:left="255" w:right="1376" w:hanging="11"/>
        <w:jc w:val="both"/>
      </w:pPr>
    </w:p>
    <w:p w14:paraId="4FCE2EF5" w14:textId="77777777" w:rsidR="003E0191" w:rsidRDefault="003E0191" w:rsidP="009E606E">
      <w:pPr>
        <w:pStyle w:val="BodyText"/>
        <w:ind w:left="255" w:right="1376" w:hanging="11"/>
        <w:jc w:val="both"/>
      </w:pPr>
      <w:r w:rsidRPr="007673D9">
        <w:t xml:space="preserve">The University promotes and supports a culture of academic integrity and takes all forms of academic dishonesty very seriously. Academic misconduct is deemed to cover all deliberate attempt(s) to gain an unfair advantage in assessments. This includes cheating, plagiarism, unauthorised </w:t>
      </w:r>
      <w:proofErr w:type="gramStart"/>
      <w:r w:rsidRPr="007673D9">
        <w:t>collusion</w:t>
      </w:r>
      <w:proofErr w:type="gramEnd"/>
      <w:r w:rsidRPr="007673D9">
        <w:t xml:space="preserve"> or any other deliberate attempt to gain an unfair advantage in summatively assessed work (see appendix).</w:t>
      </w:r>
    </w:p>
    <w:p w14:paraId="3EF6FC69" w14:textId="77777777" w:rsidR="007673D9" w:rsidRPr="007673D9" w:rsidRDefault="007673D9" w:rsidP="007673D9">
      <w:pPr>
        <w:pStyle w:val="BodyText"/>
        <w:ind w:left="255" w:right="1379" w:hanging="11"/>
        <w:jc w:val="both"/>
      </w:pPr>
    </w:p>
    <w:p w14:paraId="33EC5DD9" w14:textId="77777777" w:rsidR="003E0191" w:rsidRDefault="003E0191" w:rsidP="007673D9">
      <w:pPr>
        <w:pStyle w:val="BodyText"/>
        <w:ind w:left="255" w:right="1379" w:hanging="11"/>
        <w:jc w:val="both"/>
      </w:pPr>
      <w:r w:rsidRPr="007673D9">
        <w:t>The University will provide students with clear guidance and instruction early in their programme of study on the appropriate preparation for and presentation of work, including writing and citation requirements. The guidance will also explain the consequence of, and penalties associated with, academic misconduct.</w:t>
      </w:r>
    </w:p>
    <w:p w14:paraId="6B012AD8" w14:textId="77777777" w:rsidR="007673D9" w:rsidRPr="007673D9" w:rsidRDefault="007673D9" w:rsidP="007673D9">
      <w:pPr>
        <w:pStyle w:val="BodyText"/>
        <w:ind w:left="255" w:right="1379" w:hanging="11"/>
        <w:jc w:val="both"/>
      </w:pPr>
    </w:p>
    <w:p w14:paraId="0DD91671" w14:textId="49CF6BAA" w:rsidR="003E0191" w:rsidRDefault="001B5E72" w:rsidP="007673D9">
      <w:pPr>
        <w:pStyle w:val="BodyText"/>
        <w:ind w:left="255" w:right="1379" w:hanging="11"/>
        <w:jc w:val="both"/>
      </w:pPr>
      <w:r w:rsidRPr="007673D9">
        <w:t xml:space="preserve">When a student </w:t>
      </w:r>
      <w:proofErr w:type="spellStart"/>
      <w:r w:rsidRPr="007673D9">
        <w:t>enrols</w:t>
      </w:r>
      <w:proofErr w:type="spellEnd"/>
      <w:r w:rsidRPr="007673D9">
        <w:t xml:space="preserve"> at LJMU, they</w:t>
      </w:r>
      <w:r w:rsidR="003E0191" w:rsidRPr="007673D9">
        <w:t xml:space="preserve"> agree to abide by the rules and regulations of the University. Students submitting a piece of coursework or undertaking an examination or other form of assessment, confirm that the work submitted is their own or a legitimate piece of group work and that they have not copied the work or cheated or made any attempt to pass off the work of others as their own.</w:t>
      </w:r>
    </w:p>
    <w:p w14:paraId="55779C84" w14:textId="77777777" w:rsidR="007673D9" w:rsidRPr="007673D9" w:rsidRDefault="007673D9" w:rsidP="007673D9">
      <w:pPr>
        <w:pStyle w:val="BodyText"/>
        <w:ind w:left="255" w:right="1379" w:hanging="11"/>
        <w:jc w:val="both"/>
      </w:pPr>
    </w:p>
    <w:p w14:paraId="5C3EA0E6" w14:textId="77777777" w:rsidR="003E0191" w:rsidRDefault="003E0191" w:rsidP="007673D9">
      <w:pPr>
        <w:pStyle w:val="BodyText"/>
        <w:ind w:left="259" w:right="1379"/>
        <w:jc w:val="both"/>
      </w:pPr>
      <w:r w:rsidRPr="007673D9">
        <w:t>Allegations of academic misconduct will be referred to the Assistant Academic Registrar for consideration as to whether there is sufficient evidence to justify convening an academic misconduct panel (AMP).</w:t>
      </w:r>
    </w:p>
    <w:p w14:paraId="0907BBF9" w14:textId="77777777" w:rsidR="007673D9" w:rsidRPr="007673D9" w:rsidRDefault="007673D9" w:rsidP="007673D9">
      <w:pPr>
        <w:pStyle w:val="BodyText"/>
        <w:ind w:left="259" w:right="1379"/>
        <w:jc w:val="both"/>
      </w:pPr>
    </w:p>
    <w:p w14:paraId="20F53C18" w14:textId="77777777" w:rsidR="007673D9" w:rsidRDefault="003E0191" w:rsidP="007673D9">
      <w:pPr>
        <w:pStyle w:val="BodyText"/>
        <w:ind w:left="259" w:right="1423"/>
        <w:jc w:val="both"/>
      </w:pPr>
      <w:r w:rsidRPr="007673D9">
        <w:t>Whilst marking a student’s assessment, a marker may suspect that the work isn’t entirely the student’s own, but on further investigation cannot find any textual evidence to substantiate their suspicions. In such cases (</w:t>
      </w:r>
      <w:proofErr w:type="gramStart"/>
      <w:r w:rsidRPr="007673D9">
        <w:t>i.e.</w:t>
      </w:r>
      <w:proofErr w:type="gramEnd"/>
      <w:r w:rsidRPr="007673D9">
        <w:t xml:space="preserve"> where it is strongly suspected that academic misconduct has been committed but where no direct evidence can be produced), a viva voce may be held to determine the authorship of the work. </w:t>
      </w:r>
    </w:p>
    <w:p w14:paraId="183B57B3" w14:textId="77777777" w:rsidR="007673D9" w:rsidRDefault="007673D9" w:rsidP="007673D9">
      <w:pPr>
        <w:pStyle w:val="BodyText"/>
        <w:ind w:left="259" w:right="1423"/>
        <w:jc w:val="both"/>
      </w:pPr>
    </w:p>
    <w:p w14:paraId="69AF8C11" w14:textId="0F85B9F3" w:rsidR="003E0191" w:rsidRDefault="003E0191" w:rsidP="007673D9">
      <w:pPr>
        <w:pStyle w:val="BodyText"/>
        <w:ind w:left="259" w:right="1423"/>
        <w:jc w:val="both"/>
      </w:pPr>
      <w:r w:rsidRPr="007673D9">
        <w:t>The aim of the viva voce is to give the student the opportunity to demonstrate that the piece of work is entirely their own and is held to confirm that the student:</w:t>
      </w:r>
    </w:p>
    <w:p w14:paraId="5C9F2488" w14:textId="77777777" w:rsidR="007673D9" w:rsidRPr="007673D9" w:rsidRDefault="007673D9" w:rsidP="007673D9">
      <w:pPr>
        <w:pStyle w:val="BodyText"/>
        <w:ind w:left="259" w:right="1423"/>
        <w:jc w:val="both"/>
      </w:pPr>
    </w:p>
    <w:p w14:paraId="0E9D5354" w14:textId="77777777" w:rsidR="003E0191" w:rsidRPr="007673D9" w:rsidRDefault="003E0191" w:rsidP="007673D9">
      <w:pPr>
        <w:pStyle w:val="ListParagraph"/>
        <w:widowControl w:val="0"/>
        <w:numPr>
          <w:ilvl w:val="0"/>
          <w:numId w:val="18"/>
        </w:numPr>
        <w:tabs>
          <w:tab w:val="left" w:pos="412"/>
        </w:tabs>
        <w:autoSpaceDE w:val="0"/>
        <w:autoSpaceDN w:val="0"/>
        <w:jc w:val="both"/>
        <w:rPr>
          <w:rFonts w:ascii="Arial" w:hAnsi="Arial" w:cs="Arial"/>
          <w:sz w:val="24"/>
          <w:szCs w:val="24"/>
        </w:rPr>
      </w:pPr>
      <w:r w:rsidRPr="007673D9">
        <w:rPr>
          <w:rFonts w:ascii="Arial" w:hAnsi="Arial" w:cs="Arial"/>
          <w:sz w:val="24"/>
          <w:szCs w:val="24"/>
        </w:rPr>
        <w:t xml:space="preserve">undertook the reading and research </w:t>
      </w:r>
      <w:proofErr w:type="gramStart"/>
      <w:r w:rsidRPr="007673D9">
        <w:rPr>
          <w:rFonts w:ascii="Arial" w:hAnsi="Arial" w:cs="Arial"/>
          <w:sz w:val="24"/>
          <w:szCs w:val="24"/>
        </w:rPr>
        <w:t>themselves;</w:t>
      </w:r>
      <w:proofErr w:type="gramEnd"/>
    </w:p>
    <w:p w14:paraId="44926740" w14:textId="77777777" w:rsidR="003E0191" w:rsidRPr="007673D9" w:rsidRDefault="003E0191" w:rsidP="007673D9">
      <w:pPr>
        <w:pStyle w:val="BodyText"/>
        <w:jc w:val="both"/>
      </w:pPr>
    </w:p>
    <w:p w14:paraId="3F8FE2C2" w14:textId="77777777" w:rsidR="003E0191" w:rsidRPr="007673D9" w:rsidRDefault="003E0191" w:rsidP="007673D9">
      <w:pPr>
        <w:pStyle w:val="ListParagraph"/>
        <w:widowControl w:val="0"/>
        <w:numPr>
          <w:ilvl w:val="0"/>
          <w:numId w:val="18"/>
        </w:numPr>
        <w:tabs>
          <w:tab w:val="left" w:pos="412"/>
        </w:tabs>
        <w:autoSpaceDE w:val="0"/>
        <w:autoSpaceDN w:val="0"/>
        <w:jc w:val="both"/>
        <w:rPr>
          <w:rFonts w:ascii="Arial" w:hAnsi="Arial" w:cs="Arial"/>
          <w:sz w:val="24"/>
          <w:szCs w:val="24"/>
        </w:rPr>
      </w:pPr>
      <w:r w:rsidRPr="007673D9">
        <w:rPr>
          <w:rFonts w:ascii="Arial" w:hAnsi="Arial" w:cs="Arial"/>
          <w:sz w:val="24"/>
          <w:szCs w:val="24"/>
        </w:rPr>
        <w:t xml:space="preserve">undertook all the preparatory work </w:t>
      </w:r>
      <w:proofErr w:type="gramStart"/>
      <w:r w:rsidRPr="007673D9">
        <w:rPr>
          <w:rFonts w:ascii="Arial" w:hAnsi="Arial" w:cs="Arial"/>
          <w:sz w:val="24"/>
          <w:szCs w:val="24"/>
        </w:rPr>
        <w:t>themselves;</w:t>
      </w:r>
      <w:proofErr w:type="gramEnd"/>
    </w:p>
    <w:p w14:paraId="0DFB0485" w14:textId="77777777" w:rsidR="003E0191" w:rsidRPr="007673D9" w:rsidRDefault="003E0191" w:rsidP="007673D9">
      <w:pPr>
        <w:pStyle w:val="BodyText"/>
        <w:jc w:val="both"/>
      </w:pPr>
    </w:p>
    <w:p w14:paraId="71E92633" w14:textId="77777777" w:rsidR="003E0191" w:rsidRPr="007673D9" w:rsidRDefault="003E0191" w:rsidP="007673D9">
      <w:pPr>
        <w:pStyle w:val="ListParagraph"/>
        <w:widowControl w:val="0"/>
        <w:numPr>
          <w:ilvl w:val="0"/>
          <w:numId w:val="18"/>
        </w:numPr>
        <w:tabs>
          <w:tab w:val="left" w:pos="412"/>
        </w:tabs>
        <w:autoSpaceDE w:val="0"/>
        <w:autoSpaceDN w:val="0"/>
        <w:jc w:val="both"/>
        <w:rPr>
          <w:rFonts w:ascii="Arial" w:hAnsi="Arial" w:cs="Arial"/>
          <w:sz w:val="24"/>
          <w:szCs w:val="24"/>
        </w:rPr>
      </w:pPr>
      <w:r w:rsidRPr="007673D9">
        <w:rPr>
          <w:rFonts w:ascii="Arial" w:hAnsi="Arial" w:cs="Arial"/>
          <w:sz w:val="24"/>
          <w:szCs w:val="24"/>
        </w:rPr>
        <w:t>understands what they have written; and</w:t>
      </w:r>
    </w:p>
    <w:p w14:paraId="186B6219" w14:textId="77777777" w:rsidR="003E0191" w:rsidRPr="007673D9" w:rsidRDefault="003E0191" w:rsidP="007673D9">
      <w:pPr>
        <w:pStyle w:val="BodyText"/>
        <w:jc w:val="both"/>
      </w:pPr>
    </w:p>
    <w:p w14:paraId="6A9F1E63" w14:textId="77777777" w:rsidR="003E0191" w:rsidRPr="007673D9" w:rsidRDefault="003E0191" w:rsidP="007673D9">
      <w:pPr>
        <w:pStyle w:val="ListParagraph"/>
        <w:widowControl w:val="0"/>
        <w:numPr>
          <w:ilvl w:val="0"/>
          <w:numId w:val="18"/>
        </w:numPr>
        <w:tabs>
          <w:tab w:val="left" w:pos="411"/>
        </w:tabs>
        <w:autoSpaceDE w:val="0"/>
        <w:autoSpaceDN w:val="0"/>
        <w:jc w:val="both"/>
        <w:rPr>
          <w:rFonts w:ascii="Arial" w:hAnsi="Arial" w:cs="Arial"/>
          <w:sz w:val="24"/>
          <w:szCs w:val="24"/>
        </w:rPr>
      </w:pPr>
      <w:r w:rsidRPr="007673D9">
        <w:rPr>
          <w:rFonts w:ascii="Arial" w:hAnsi="Arial" w:cs="Arial"/>
          <w:sz w:val="24"/>
          <w:szCs w:val="24"/>
        </w:rPr>
        <w:t>Wrote the piece of work themselves.</w:t>
      </w:r>
    </w:p>
    <w:p w14:paraId="755DBCD7" w14:textId="77777777" w:rsidR="003E0191" w:rsidRPr="007673D9" w:rsidRDefault="003E0191" w:rsidP="007673D9">
      <w:pPr>
        <w:pStyle w:val="BodyText"/>
        <w:jc w:val="both"/>
      </w:pPr>
    </w:p>
    <w:p w14:paraId="28226E21" w14:textId="2CA7DC47" w:rsidR="003E0191" w:rsidRPr="007673D9" w:rsidRDefault="003E0191" w:rsidP="007673D9">
      <w:pPr>
        <w:pStyle w:val="BodyText"/>
        <w:ind w:left="259" w:right="1379"/>
        <w:jc w:val="both"/>
      </w:pPr>
      <w:r w:rsidRPr="007673D9">
        <w:t xml:space="preserve">The outcome report of the viva voce can be used as evidence to justify the convening of an </w:t>
      </w:r>
      <w:r w:rsidR="007673D9">
        <w:t>A</w:t>
      </w:r>
      <w:r w:rsidRPr="007673D9">
        <w:t xml:space="preserve">cademic </w:t>
      </w:r>
      <w:r w:rsidR="007673D9">
        <w:t>M</w:t>
      </w:r>
      <w:r w:rsidRPr="007673D9">
        <w:t xml:space="preserve">isconduct </w:t>
      </w:r>
      <w:r w:rsidR="007673D9">
        <w:t>P</w:t>
      </w:r>
      <w:r w:rsidRPr="007673D9">
        <w:t>anel (AMP) to investigate the matter further.</w:t>
      </w:r>
    </w:p>
    <w:p w14:paraId="4BE7C2BA" w14:textId="77777777" w:rsidR="003E0191" w:rsidRPr="007673D9" w:rsidRDefault="003E0191" w:rsidP="007673D9">
      <w:pPr>
        <w:spacing w:before="0"/>
        <w:jc w:val="both"/>
        <w:rPr>
          <w:rFonts w:cs="Arial"/>
          <w:sz w:val="24"/>
          <w:szCs w:val="24"/>
        </w:rPr>
        <w:sectPr w:rsidR="003E0191" w:rsidRPr="007673D9" w:rsidSect="003E0191">
          <w:footerReference w:type="default" r:id="rId11"/>
          <w:type w:val="continuous"/>
          <w:pgSz w:w="11910" w:h="16840"/>
          <w:pgMar w:top="1360" w:right="140" w:bottom="1240" w:left="1180" w:header="0" w:footer="1051" w:gutter="0"/>
          <w:cols w:space="720"/>
        </w:sectPr>
      </w:pPr>
    </w:p>
    <w:p w14:paraId="15263223" w14:textId="77777777" w:rsidR="003E0191" w:rsidRDefault="003E0191" w:rsidP="007673D9">
      <w:pPr>
        <w:pStyle w:val="BodyText"/>
        <w:ind w:left="259" w:right="228"/>
        <w:jc w:val="both"/>
      </w:pPr>
      <w:r w:rsidRPr="007673D9">
        <w:lastRenderedPageBreak/>
        <w:t>If the AMP finds the case is proven a tariff-based penalty depending on the nature of the offence will be applied (see section 2 below). Please note that the panel may draw adverse inferences from the failure of a student to use the opportunity to defend their work.</w:t>
      </w:r>
    </w:p>
    <w:p w14:paraId="73E9F1EC" w14:textId="77777777" w:rsidR="007673D9" w:rsidRPr="007673D9" w:rsidRDefault="007673D9" w:rsidP="007673D9">
      <w:pPr>
        <w:pStyle w:val="BodyText"/>
        <w:ind w:left="259" w:right="228"/>
        <w:jc w:val="both"/>
      </w:pPr>
    </w:p>
    <w:p w14:paraId="755E3703" w14:textId="4B7C0A32" w:rsidR="003E0191" w:rsidRDefault="003E0191" w:rsidP="007673D9">
      <w:pPr>
        <w:pStyle w:val="BodyText"/>
        <w:ind w:left="259" w:right="228"/>
        <w:jc w:val="both"/>
      </w:pPr>
      <w:r w:rsidRPr="007673D9">
        <w:t>If the AMP believes there has been a breach of the University’s disciplinary code, then the matter will be referred to the Student Governance Office for consideration under the Disciplinary Procedure. Proven cases of academic misconduct will be recorded on the student record and may be referred to a Fitness to Practise Panel</w:t>
      </w:r>
      <w:r w:rsidR="00252BBC" w:rsidRPr="007673D9">
        <w:t xml:space="preserve"> where applicable</w:t>
      </w:r>
      <w:r w:rsidRPr="007673D9">
        <w:t>. The University may be required to inform relevant professional bodies or regulators of proven cases of academic misconduct</w:t>
      </w:r>
      <w:r w:rsidR="00252BBC" w:rsidRPr="007673D9">
        <w:t xml:space="preserve"> where applicable</w:t>
      </w:r>
      <w:r w:rsidRPr="007673D9">
        <w:t>.</w:t>
      </w:r>
    </w:p>
    <w:p w14:paraId="12B2100D" w14:textId="77777777" w:rsidR="007673D9" w:rsidRPr="007673D9" w:rsidRDefault="007673D9" w:rsidP="007673D9">
      <w:pPr>
        <w:pStyle w:val="BodyText"/>
        <w:ind w:left="259" w:right="228"/>
        <w:jc w:val="both"/>
      </w:pPr>
    </w:p>
    <w:p w14:paraId="5D559FB7" w14:textId="705D2177" w:rsidR="004717EA" w:rsidRDefault="004717EA" w:rsidP="007673D9">
      <w:pPr>
        <w:pStyle w:val="BodyText"/>
        <w:ind w:left="259" w:right="228"/>
        <w:jc w:val="both"/>
      </w:pPr>
      <w:r w:rsidRPr="007673D9">
        <w:t xml:space="preserve">The University </w:t>
      </w:r>
      <w:proofErr w:type="gramStart"/>
      <w:r w:rsidRPr="007673D9">
        <w:t>is able to</w:t>
      </w:r>
      <w:proofErr w:type="gramEnd"/>
      <w:r w:rsidRPr="007673D9">
        <w:t xml:space="preserve"> proceed with a</w:t>
      </w:r>
      <w:r w:rsidR="001B5E72" w:rsidRPr="007673D9">
        <w:t>n allegation</w:t>
      </w:r>
      <w:r w:rsidRPr="007673D9">
        <w:t xml:space="preserve"> of </w:t>
      </w:r>
      <w:r w:rsidR="001B5E72" w:rsidRPr="007673D9">
        <w:t>a</w:t>
      </w:r>
      <w:r w:rsidRPr="007673D9">
        <w:t xml:space="preserve">cademic </w:t>
      </w:r>
      <w:r w:rsidR="001B5E72" w:rsidRPr="007673D9">
        <w:t>m</w:t>
      </w:r>
      <w:r w:rsidRPr="007673D9">
        <w:t xml:space="preserve">isconduct </w:t>
      </w:r>
      <w:r w:rsidR="00D72E66" w:rsidRPr="007673D9">
        <w:t>after a Board of Examiners has met and</w:t>
      </w:r>
      <w:r w:rsidR="009E606E">
        <w:t>/or after</w:t>
      </w:r>
      <w:r w:rsidR="00D72E66" w:rsidRPr="007673D9">
        <w:t xml:space="preserve"> the student has left the University.</w:t>
      </w:r>
      <w:r w:rsidR="00FC06D9" w:rsidRPr="007673D9">
        <w:t xml:space="preserve">  The University is entitled to revoke an award following the outcome of an Academic Misconduct Panel.</w:t>
      </w:r>
    </w:p>
    <w:p w14:paraId="34969E1E" w14:textId="77777777" w:rsidR="007673D9" w:rsidRPr="007673D9" w:rsidRDefault="007673D9" w:rsidP="007673D9">
      <w:pPr>
        <w:pStyle w:val="BodyText"/>
        <w:ind w:left="259" w:right="228"/>
        <w:jc w:val="both"/>
      </w:pPr>
    </w:p>
    <w:p w14:paraId="3A71672D" w14:textId="77777777" w:rsidR="003E0191" w:rsidRPr="007673D9" w:rsidRDefault="003E0191" w:rsidP="007673D9">
      <w:pPr>
        <w:pStyle w:val="BodyText"/>
        <w:ind w:left="259" w:right="228"/>
        <w:jc w:val="both"/>
      </w:pPr>
      <w:r w:rsidRPr="007673D9">
        <w:t xml:space="preserve">For the Academic Framework Regulation regarding academic misconduct see the appendix to this document or the Academic Framework: Assessment Regulations section C.5 </w:t>
      </w:r>
      <w:hyperlink r:id="rId12">
        <w:r w:rsidRPr="007673D9">
          <w:rPr>
            <w:color w:val="0000FF"/>
            <w:u w:val="single" w:color="0000FF"/>
          </w:rPr>
          <w:t>https://www.ljmu.ac.uk/aboutus/public-information/academic-quality-and-</w:t>
        </w:r>
      </w:hyperlink>
      <w:r w:rsidRPr="007673D9">
        <w:rPr>
          <w:color w:val="0000FF"/>
        </w:rPr>
        <w:t xml:space="preserve"> </w:t>
      </w:r>
      <w:r w:rsidRPr="007673D9">
        <w:rPr>
          <w:color w:val="0000FF"/>
          <w:u w:val="single" w:color="0000FF"/>
        </w:rPr>
        <w:t>regulations/academic-framework</w:t>
      </w:r>
    </w:p>
    <w:p w14:paraId="2B8FF135" w14:textId="77777777" w:rsidR="003E0191" w:rsidRPr="007673D9" w:rsidRDefault="003E0191" w:rsidP="007673D9">
      <w:pPr>
        <w:pStyle w:val="BodyText"/>
        <w:ind w:right="228"/>
        <w:jc w:val="both"/>
      </w:pPr>
    </w:p>
    <w:p w14:paraId="4C253926" w14:textId="77777777" w:rsidR="003E0191" w:rsidRPr="007673D9" w:rsidRDefault="003E0191" w:rsidP="007673D9">
      <w:pPr>
        <w:pStyle w:val="BodyText"/>
        <w:ind w:right="228"/>
        <w:jc w:val="both"/>
      </w:pPr>
    </w:p>
    <w:p w14:paraId="4B0E37CD" w14:textId="77777777" w:rsidR="003E0191" w:rsidRPr="007673D9" w:rsidRDefault="003E0191" w:rsidP="007673D9">
      <w:pPr>
        <w:pStyle w:val="Heading1"/>
        <w:numPr>
          <w:ilvl w:val="0"/>
          <w:numId w:val="9"/>
        </w:numPr>
        <w:tabs>
          <w:tab w:val="left" w:pos="512"/>
        </w:tabs>
        <w:spacing w:before="0"/>
        <w:ind w:left="511" w:right="228" w:hanging="268"/>
        <w:jc w:val="both"/>
        <w:rPr>
          <w:rFonts w:ascii="Arial" w:hAnsi="Arial" w:cs="Arial"/>
          <w:b/>
          <w:bCs/>
          <w:sz w:val="24"/>
          <w:szCs w:val="24"/>
        </w:rPr>
      </w:pPr>
      <w:r w:rsidRPr="007673D9">
        <w:rPr>
          <w:rFonts w:ascii="Arial" w:hAnsi="Arial" w:cs="Arial"/>
          <w:b/>
          <w:bCs/>
          <w:sz w:val="24"/>
          <w:szCs w:val="24"/>
        </w:rPr>
        <w:t>Penalties for Academic Misconduct</w:t>
      </w:r>
    </w:p>
    <w:p w14:paraId="7B7F9ADF" w14:textId="77777777" w:rsidR="003E0191" w:rsidRPr="007673D9" w:rsidRDefault="003E0191" w:rsidP="007673D9">
      <w:pPr>
        <w:pStyle w:val="BodyText"/>
        <w:ind w:right="228"/>
        <w:jc w:val="both"/>
        <w:rPr>
          <w:b/>
          <w:bCs/>
        </w:rPr>
      </w:pPr>
    </w:p>
    <w:p w14:paraId="69655053" w14:textId="77777777" w:rsidR="003E0191" w:rsidRDefault="003E0191" w:rsidP="007673D9">
      <w:pPr>
        <w:pStyle w:val="BodyText"/>
        <w:ind w:left="255" w:right="228" w:hanging="11"/>
        <w:jc w:val="both"/>
      </w:pPr>
      <w:r w:rsidRPr="007673D9">
        <w:t>The University strives to ensure fairness and consistency in the application of penalties to students across all faculties and has adopted a standard penalty tariff to be used in all cases of proven academic misconduct.</w:t>
      </w:r>
    </w:p>
    <w:p w14:paraId="364CC463" w14:textId="77777777" w:rsidR="007673D9" w:rsidRPr="007673D9" w:rsidRDefault="007673D9" w:rsidP="007673D9">
      <w:pPr>
        <w:pStyle w:val="BodyText"/>
        <w:ind w:left="255" w:right="228" w:hanging="11"/>
        <w:jc w:val="both"/>
      </w:pPr>
    </w:p>
    <w:p w14:paraId="6EC76EF8" w14:textId="77777777" w:rsidR="003E0191" w:rsidRPr="007673D9" w:rsidRDefault="003E0191" w:rsidP="007673D9">
      <w:pPr>
        <w:pStyle w:val="BodyText"/>
        <w:ind w:left="255" w:right="228" w:hanging="11"/>
        <w:jc w:val="both"/>
      </w:pPr>
      <w:r w:rsidRPr="007673D9">
        <w:t>The tariff works on a points system - where the misconduct is proven, points are attributed according to:</w:t>
      </w:r>
    </w:p>
    <w:p w14:paraId="73F912BB" w14:textId="77777777" w:rsidR="003E0191" w:rsidRPr="007673D9" w:rsidRDefault="003E0191" w:rsidP="007673D9">
      <w:pPr>
        <w:pStyle w:val="BodyText"/>
        <w:ind w:right="228"/>
        <w:jc w:val="both"/>
      </w:pPr>
    </w:p>
    <w:p w14:paraId="6E37E626" w14:textId="0A46C729" w:rsidR="003E0191" w:rsidRPr="007673D9" w:rsidRDefault="003E0191" w:rsidP="007673D9">
      <w:pPr>
        <w:pStyle w:val="ListParagraph"/>
        <w:widowControl w:val="0"/>
        <w:numPr>
          <w:ilvl w:val="1"/>
          <w:numId w:val="9"/>
        </w:numPr>
        <w:tabs>
          <w:tab w:val="left" w:pos="827"/>
          <w:tab w:val="left" w:pos="828"/>
        </w:tabs>
        <w:autoSpaceDE w:val="0"/>
        <w:autoSpaceDN w:val="0"/>
        <w:ind w:right="228"/>
        <w:jc w:val="both"/>
        <w:rPr>
          <w:rFonts w:ascii="Arial" w:hAnsi="Arial" w:cs="Arial"/>
          <w:sz w:val="24"/>
          <w:szCs w:val="24"/>
        </w:rPr>
      </w:pPr>
      <w:r w:rsidRPr="007673D9">
        <w:rPr>
          <w:rFonts w:ascii="Arial" w:hAnsi="Arial" w:cs="Arial"/>
          <w:sz w:val="24"/>
          <w:szCs w:val="24"/>
        </w:rPr>
        <w:t>the type and extent of academic misconduct</w:t>
      </w:r>
    </w:p>
    <w:p w14:paraId="71853C08" w14:textId="77777777" w:rsidR="003E0191" w:rsidRPr="007673D9" w:rsidRDefault="003E0191" w:rsidP="007673D9">
      <w:pPr>
        <w:pStyle w:val="ListParagraph"/>
        <w:widowControl w:val="0"/>
        <w:numPr>
          <w:ilvl w:val="1"/>
          <w:numId w:val="9"/>
        </w:numPr>
        <w:tabs>
          <w:tab w:val="left" w:pos="827"/>
          <w:tab w:val="left" w:pos="828"/>
        </w:tabs>
        <w:autoSpaceDE w:val="0"/>
        <w:autoSpaceDN w:val="0"/>
        <w:ind w:right="228"/>
        <w:jc w:val="both"/>
        <w:rPr>
          <w:rFonts w:ascii="Arial" w:hAnsi="Arial" w:cs="Arial"/>
          <w:sz w:val="24"/>
          <w:szCs w:val="24"/>
        </w:rPr>
      </w:pPr>
      <w:r w:rsidRPr="007673D9">
        <w:rPr>
          <w:rFonts w:ascii="Arial" w:hAnsi="Arial" w:cs="Arial"/>
          <w:sz w:val="24"/>
          <w:szCs w:val="24"/>
        </w:rPr>
        <w:t>the level of the student</w:t>
      </w:r>
    </w:p>
    <w:p w14:paraId="1F5D0568" w14:textId="77777777" w:rsidR="003E0191" w:rsidRPr="007673D9" w:rsidRDefault="003E0191" w:rsidP="007673D9">
      <w:pPr>
        <w:pStyle w:val="ListParagraph"/>
        <w:widowControl w:val="0"/>
        <w:numPr>
          <w:ilvl w:val="1"/>
          <w:numId w:val="9"/>
        </w:numPr>
        <w:tabs>
          <w:tab w:val="left" w:pos="827"/>
          <w:tab w:val="left" w:pos="828"/>
        </w:tabs>
        <w:autoSpaceDE w:val="0"/>
        <w:autoSpaceDN w:val="0"/>
        <w:ind w:right="228"/>
        <w:jc w:val="both"/>
        <w:rPr>
          <w:rFonts w:ascii="Arial" w:hAnsi="Arial" w:cs="Arial"/>
          <w:sz w:val="24"/>
          <w:szCs w:val="24"/>
        </w:rPr>
      </w:pPr>
      <w:r w:rsidRPr="007673D9">
        <w:rPr>
          <w:rFonts w:ascii="Arial" w:hAnsi="Arial" w:cs="Arial"/>
          <w:sz w:val="24"/>
          <w:szCs w:val="24"/>
        </w:rPr>
        <w:t>any previous proven academic misconduct by the student</w:t>
      </w:r>
    </w:p>
    <w:p w14:paraId="4EA51C0E" w14:textId="77777777" w:rsidR="003E0191" w:rsidRPr="007673D9" w:rsidRDefault="003E0191" w:rsidP="007673D9">
      <w:pPr>
        <w:pStyle w:val="ListParagraph"/>
        <w:widowControl w:val="0"/>
        <w:numPr>
          <w:ilvl w:val="1"/>
          <w:numId w:val="9"/>
        </w:numPr>
        <w:tabs>
          <w:tab w:val="left" w:pos="827"/>
          <w:tab w:val="left" w:pos="828"/>
        </w:tabs>
        <w:autoSpaceDE w:val="0"/>
        <w:autoSpaceDN w:val="0"/>
        <w:ind w:right="228"/>
        <w:jc w:val="both"/>
        <w:rPr>
          <w:rFonts w:ascii="Arial" w:hAnsi="Arial" w:cs="Arial"/>
          <w:sz w:val="24"/>
          <w:szCs w:val="24"/>
        </w:rPr>
      </w:pPr>
      <w:r w:rsidRPr="007673D9">
        <w:rPr>
          <w:rFonts w:ascii="Arial" w:hAnsi="Arial" w:cs="Arial"/>
          <w:sz w:val="24"/>
          <w:szCs w:val="24"/>
        </w:rPr>
        <w:t>the notional credit size of the assessment item</w:t>
      </w:r>
    </w:p>
    <w:p w14:paraId="31B0D212" w14:textId="77777777" w:rsidR="003E0191" w:rsidRPr="007673D9" w:rsidRDefault="003E0191" w:rsidP="007673D9">
      <w:pPr>
        <w:pStyle w:val="BodyText"/>
        <w:ind w:right="228"/>
        <w:jc w:val="both"/>
      </w:pPr>
    </w:p>
    <w:p w14:paraId="6777D3C1" w14:textId="77777777" w:rsidR="003E0191" w:rsidRPr="007673D9" w:rsidRDefault="003E0191" w:rsidP="007673D9">
      <w:pPr>
        <w:pStyle w:val="Heading1"/>
        <w:spacing w:before="0"/>
        <w:ind w:left="259" w:right="228"/>
        <w:jc w:val="both"/>
        <w:rPr>
          <w:rFonts w:ascii="Arial" w:hAnsi="Arial" w:cs="Arial"/>
          <w:sz w:val="24"/>
          <w:szCs w:val="24"/>
        </w:rPr>
      </w:pPr>
      <w:r w:rsidRPr="007673D9">
        <w:rPr>
          <w:rFonts w:ascii="Arial" w:hAnsi="Arial" w:cs="Arial"/>
          <w:sz w:val="24"/>
          <w:szCs w:val="24"/>
        </w:rPr>
        <w:t>Calculation of penalty points</w:t>
      </w:r>
    </w:p>
    <w:p w14:paraId="7B037D6F" w14:textId="77777777" w:rsidR="003E0191" w:rsidRPr="007673D9" w:rsidRDefault="003E0191" w:rsidP="007673D9">
      <w:pPr>
        <w:pStyle w:val="BodyText"/>
        <w:jc w:val="both"/>
        <w:rPr>
          <w:b/>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9"/>
        <w:gridCol w:w="1950"/>
      </w:tblGrid>
      <w:tr w:rsidR="003E0191" w:rsidRPr="007673D9" w14:paraId="763C56DC" w14:textId="77777777" w:rsidTr="00D94BCB">
        <w:trPr>
          <w:trHeight w:val="577"/>
        </w:trPr>
        <w:tc>
          <w:tcPr>
            <w:tcW w:w="5099" w:type="dxa"/>
          </w:tcPr>
          <w:p w14:paraId="4FF001DC" w14:textId="77777777" w:rsidR="003E0191" w:rsidRPr="007673D9" w:rsidRDefault="003E0191" w:rsidP="007673D9">
            <w:pPr>
              <w:pStyle w:val="TableParagraph"/>
              <w:jc w:val="both"/>
              <w:rPr>
                <w:b/>
                <w:sz w:val="24"/>
                <w:szCs w:val="24"/>
              </w:rPr>
            </w:pPr>
            <w:r w:rsidRPr="007673D9">
              <w:rPr>
                <w:b/>
                <w:sz w:val="24"/>
                <w:szCs w:val="24"/>
              </w:rPr>
              <w:t>Category of misconduct</w:t>
            </w:r>
          </w:p>
        </w:tc>
        <w:tc>
          <w:tcPr>
            <w:tcW w:w="1950" w:type="dxa"/>
          </w:tcPr>
          <w:p w14:paraId="45843C8C" w14:textId="77777777" w:rsidR="003E0191" w:rsidRPr="007673D9" w:rsidRDefault="003E0191" w:rsidP="007673D9">
            <w:pPr>
              <w:pStyle w:val="TableParagraph"/>
              <w:ind w:left="106"/>
              <w:jc w:val="both"/>
              <w:rPr>
                <w:b/>
                <w:sz w:val="24"/>
                <w:szCs w:val="24"/>
              </w:rPr>
            </w:pPr>
            <w:r w:rsidRPr="007673D9">
              <w:rPr>
                <w:b/>
                <w:sz w:val="24"/>
                <w:szCs w:val="24"/>
              </w:rPr>
              <w:t>Points</w:t>
            </w:r>
          </w:p>
          <w:p w14:paraId="7D13A8B6" w14:textId="77777777" w:rsidR="003E0191" w:rsidRPr="007673D9" w:rsidRDefault="003E0191" w:rsidP="007673D9">
            <w:pPr>
              <w:pStyle w:val="TableParagraph"/>
              <w:ind w:left="116"/>
              <w:jc w:val="both"/>
              <w:rPr>
                <w:b/>
                <w:sz w:val="24"/>
                <w:szCs w:val="24"/>
              </w:rPr>
            </w:pPr>
            <w:r w:rsidRPr="007673D9">
              <w:rPr>
                <w:b/>
                <w:sz w:val="24"/>
                <w:szCs w:val="24"/>
              </w:rPr>
              <w:t>Awarded</w:t>
            </w:r>
          </w:p>
        </w:tc>
      </w:tr>
      <w:tr w:rsidR="003E0191" w:rsidRPr="007673D9" w14:paraId="0E65D415" w14:textId="77777777" w:rsidTr="00D94BCB">
        <w:trPr>
          <w:trHeight w:val="291"/>
        </w:trPr>
        <w:tc>
          <w:tcPr>
            <w:tcW w:w="5099" w:type="dxa"/>
          </w:tcPr>
          <w:p w14:paraId="03DD22CC" w14:textId="77777777" w:rsidR="003E0191" w:rsidRPr="007673D9" w:rsidRDefault="003E0191" w:rsidP="009E606E">
            <w:pPr>
              <w:pStyle w:val="TableParagraph"/>
              <w:jc w:val="both"/>
              <w:rPr>
                <w:sz w:val="24"/>
                <w:szCs w:val="24"/>
              </w:rPr>
            </w:pPr>
            <w:r w:rsidRPr="007673D9">
              <w:rPr>
                <w:sz w:val="24"/>
                <w:szCs w:val="24"/>
              </w:rPr>
              <w:t>Cheating in an examination</w:t>
            </w:r>
          </w:p>
        </w:tc>
        <w:tc>
          <w:tcPr>
            <w:tcW w:w="1950" w:type="dxa"/>
          </w:tcPr>
          <w:p w14:paraId="558C9CBD" w14:textId="77777777" w:rsidR="003E0191" w:rsidRPr="007673D9" w:rsidRDefault="003E0191" w:rsidP="009E606E">
            <w:pPr>
              <w:pStyle w:val="TableParagraph"/>
              <w:ind w:left="104"/>
              <w:jc w:val="both"/>
              <w:rPr>
                <w:sz w:val="24"/>
                <w:szCs w:val="24"/>
              </w:rPr>
            </w:pPr>
            <w:r w:rsidRPr="007673D9">
              <w:rPr>
                <w:sz w:val="24"/>
                <w:szCs w:val="24"/>
              </w:rPr>
              <w:t>50 points</w:t>
            </w:r>
          </w:p>
        </w:tc>
      </w:tr>
      <w:tr w:rsidR="003E0191" w:rsidRPr="007673D9" w14:paraId="5E37FA49" w14:textId="77777777" w:rsidTr="00D94BCB">
        <w:trPr>
          <w:trHeight w:val="291"/>
        </w:trPr>
        <w:tc>
          <w:tcPr>
            <w:tcW w:w="5099" w:type="dxa"/>
          </w:tcPr>
          <w:p w14:paraId="7385DFCD" w14:textId="77777777" w:rsidR="003E0191" w:rsidRPr="007673D9" w:rsidRDefault="003E0191" w:rsidP="009E606E">
            <w:pPr>
              <w:pStyle w:val="TableParagraph"/>
              <w:jc w:val="both"/>
              <w:rPr>
                <w:sz w:val="24"/>
                <w:szCs w:val="24"/>
              </w:rPr>
            </w:pPr>
            <w:r w:rsidRPr="007673D9">
              <w:rPr>
                <w:sz w:val="24"/>
                <w:szCs w:val="24"/>
              </w:rPr>
              <w:t>Collusion 1% - 25% of assessment item</w:t>
            </w:r>
          </w:p>
        </w:tc>
        <w:tc>
          <w:tcPr>
            <w:tcW w:w="1950" w:type="dxa"/>
          </w:tcPr>
          <w:p w14:paraId="71E7A1D2" w14:textId="77777777" w:rsidR="003E0191" w:rsidRPr="007673D9" w:rsidRDefault="003E0191" w:rsidP="009E606E">
            <w:pPr>
              <w:pStyle w:val="TableParagraph"/>
              <w:ind w:left="106"/>
              <w:jc w:val="both"/>
              <w:rPr>
                <w:sz w:val="24"/>
                <w:szCs w:val="24"/>
              </w:rPr>
            </w:pPr>
            <w:r w:rsidRPr="007673D9">
              <w:rPr>
                <w:sz w:val="24"/>
                <w:szCs w:val="24"/>
              </w:rPr>
              <w:t>10 points</w:t>
            </w:r>
          </w:p>
        </w:tc>
      </w:tr>
      <w:tr w:rsidR="003E0191" w:rsidRPr="007673D9" w14:paraId="6543EDED" w14:textId="77777777" w:rsidTr="00D94BCB">
        <w:trPr>
          <w:trHeight w:val="291"/>
        </w:trPr>
        <w:tc>
          <w:tcPr>
            <w:tcW w:w="5099" w:type="dxa"/>
          </w:tcPr>
          <w:p w14:paraId="2489AC3F" w14:textId="77777777" w:rsidR="003E0191" w:rsidRPr="007673D9" w:rsidRDefault="003E0191" w:rsidP="009E606E">
            <w:pPr>
              <w:pStyle w:val="TableParagraph"/>
              <w:jc w:val="both"/>
              <w:rPr>
                <w:sz w:val="24"/>
                <w:szCs w:val="24"/>
              </w:rPr>
            </w:pPr>
            <w:r w:rsidRPr="007673D9">
              <w:rPr>
                <w:sz w:val="24"/>
                <w:szCs w:val="24"/>
              </w:rPr>
              <w:t>Collusion 26 - 50% of assessment item</w:t>
            </w:r>
          </w:p>
        </w:tc>
        <w:tc>
          <w:tcPr>
            <w:tcW w:w="1950" w:type="dxa"/>
          </w:tcPr>
          <w:p w14:paraId="50A1ABAD" w14:textId="77777777" w:rsidR="003E0191" w:rsidRPr="007673D9" w:rsidRDefault="003E0191" w:rsidP="009E606E">
            <w:pPr>
              <w:pStyle w:val="TableParagraph"/>
              <w:ind w:left="105"/>
              <w:jc w:val="both"/>
              <w:rPr>
                <w:sz w:val="24"/>
                <w:szCs w:val="24"/>
              </w:rPr>
            </w:pPr>
            <w:r w:rsidRPr="007673D9">
              <w:rPr>
                <w:sz w:val="24"/>
                <w:szCs w:val="24"/>
              </w:rPr>
              <w:t>20 points</w:t>
            </w:r>
          </w:p>
        </w:tc>
      </w:tr>
      <w:tr w:rsidR="003E0191" w:rsidRPr="007673D9" w14:paraId="56CCAE6A" w14:textId="77777777" w:rsidTr="00D94BCB">
        <w:trPr>
          <w:trHeight w:val="292"/>
        </w:trPr>
        <w:tc>
          <w:tcPr>
            <w:tcW w:w="5099" w:type="dxa"/>
          </w:tcPr>
          <w:p w14:paraId="7A0B9461" w14:textId="77777777" w:rsidR="003E0191" w:rsidRPr="007673D9" w:rsidRDefault="003E0191" w:rsidP="009E606E">
            <w:pPr>
              <w:pStyle w:val="TableParagraph"/>
              <w:jc w:val="both"/>
              <w:rPr>
                <w:sz w:val="24"/>
                <w:szCs w:val="24"/>
              </w:rPr>
            </w:pPr>
            <w:r w:rsidRPr="007673D9">
              <w:rPr>
                <w:sz w:val="24"/>
                <w:szCs w:val="24"/>
              </w:rPr>
              <w:t>Collusion 51%-75% of assessment item</w:t>
            </w:r>
          </w:p>
        </w:tc>
        <w:tc>
          <w:tcPr>
            <w:tcW w:w="1950" w:type="dxa"/>
          </w:tcPr>
          <w:p w14:paraId="29485409" w14:textId="77777777" w:rsidR="003E0191" w:rsidRPr="007673D9" w:rsidRDefault="003E0191" w:rsidP="009E606E">
            <w:pPr>
              <w:pStyle w:val="TableParagraph"/>
              <w:ind w:left="104"/>
              <w:jc w:val="both"/>
              <w:rPr>
                <w:sz w:val="24"/>
                <w:szCs w:val="24"/>
              </w:rPr>
            </w:pPr>
            <w:r w:rsidRPr="007673D9">
              <w:rPr>
                <w:sz w:val="24"/>
                <w:szCs w:val="24"/>
              </w:rPr>
              <w:t>30 points</w:t>
            </w:r>
          </w:p>
        </w:tc>
      </w:tr>
      <w:tr w:rsidR="003E0191" w:rsidRPr="007673D9" w14:paraId="34BA57A1" w14:textId="77777777" w:rsidTr="00D94BCB">
        <w:trPr>
          <w:trHeight w:val="291"/>
        </w:trPr>
        <w:tc>
          <w:tcPr>
            <w:tcW w:w="5099" w:type="dxa"/>
          </w:tcPr>
          <w:p w14:paraId="054C0DD9" w14:textId="77777777" w:rsidR="003E0191" w:rsidRPr="007673D9" w:rsidRDefault="003E0191" w:rsidP="009E606E">
            <w:pPr>
              <w:pStyle w:val="TableParagraph"/>
              <w:jc w:val="both"/>
              <w:rPr>
                <w:sz w:val="24"/>
                <w:szCs w:val="24"/>
              </w:rPr>
            </w:pPr>
            <w:r w:rsidRPr="007673D9">
              <w:rPr>
                <w:sz w:val="24"/>
                <w:szCs w:val="24"/>
              </w:rPr>
              <w:t>Collusion 76% - 100% of assessment item</w:t>
            </w:r>
          </w:p>
        </w:tc>
        <w:tc>
          <w:tcPr>
            <w:tcW w:w="1950" w:type="dxa"/>
          </w:tcPr>
          <w:p w14:paraId="51BC028A" w14:textId="77777777" w:rsidR="003E0191" w:rsidRPr="007673D9" w:rsidRDefault="003E0191" w:rsidP="009E606E">
            <w:pPr>
              <w:pStyle w:val="TableParagraph"/>
              <w:ind w:left="105"/>
              <w:jc w:val="both"/>
              <w:rPr>
                <w:sz w:val="24"/>
                <w:szCs w:val="24"/>
              </w:rPr>
            </w:pPr>
            <w:r w:rsidRPr="007673D9">
              <w:rPr>
                <w:sz w:val="24"/>
                <w:szCs w:val="24"/>
              </w:rPr>
              <w:t>40 points</w:t>
            </w:r>
          </w:p>
        </w:tc>
      </w:tr>
      <w:tr w:rsidR="003E0191" w:rsidRPr="007673D9" w14:paraId="26BC9837" w14:textId="77777777" w:rsidTr="00D94BCB">
        <w:trPr>
          <w:trHeight w:val="291"/>
        </w:trPr>
        <w:tc>
          <w:tcPr>
            <w:tcW w:w="5099" w:type="dxa"/>
          </w:tcPr>
          <w:p w14:paraId="6BC079C0" w14:textId="77777777" w:rsidR="003E0191" w:rsidRPr="007673D9" w:rsidRDefault="003E0191" w:rsidP="009E606E">
            <w:pPr>
              <w:pStyle w:val="TableParagraph"/>
              <w:jc w:val="both"/>
              <w:rPr>
                <w:sz w:val="24"/>
                <w:szCs w:val="24"/>
              </w:rPr>
            </w:pPr>
            <w:r w:rsidRPr="007673D9">
              <w:rPr>
                <w:sz w:val="24"/>
                <w:szCs w:val="24"/>
              </w:rPr>
              <w:t>Falsification of data</w:t>
            </w:r>
          </w:p>
        </w:tc>
        <w:tc>
          <w:tcPr>
            <w:tcW w:w="1950" w:type="dxa"/>
          </w:tcPr>
          <w:p w14:paraId="520BB8C7" w14:textId="77777777" w:rsidR="003E0191" w:rsidRPr="007673D9" w:rsidRDefault="003E0191" w:rsidP="009E606E">
            <w:pPr>
              <w:pStyle w:val="TableParagraph"/>
              <w:ind w:left="105"/>
              <w:jc w:val="both"/>
              <w:rPr>
                <w:sz w:val="24"/>
                <w:szCs w:val="24"/>
              </w:rPr>
            </w:pPr>
            <w:r w:rsidRPr="007673D9">
              <w:rPr>
                <w:sz w:val="24"/>
                <w:szCs w:val="24"/>
              </w:rPr>
              <w:t>50 points</w:t>
            </w:r>
          </w:p>
        </w:tc>
      </w:tr>
      <w:tr w:rsidR="003E0191" w:rsidRPr="007673D9" w14:paraId="5300569B" w14:textId="77777777" w:rsidTr="00D94BCB">
        <w:trPr>
          <w:trHeight w:val="291"/>
        </w:trPr>
        <w:tc>
          <w:tcPr>
            <w:tcW w:w="5099" w:type="dxa"/>
          </w:tcPr>
          <w:p w14:paraId="2C283B5E" w14:textId="77777777" w:rsidR="003E0191" w:rsidRPr="007673D9" w:rsidRDefault="003E0191" w:rsidP="009E606E">
            <w:pPr>
              <w:pStyle w:val="TableParagraph"/>
              <w:jc w:val="both"/>
              <w:rPr>
                <w:sz w:val="24"/>
                <w:szCs w:val="24"/>
              </w:rPr>
            </w:pPr>
            <w:r w:rsidRPr="007673D9">
              <w:rPr>
                <w:sz w:val="24"/>
                <w:szCs w:val="24"/>
              </w:rPr>
              <w:t>Plagiarism 1% - 25% of assessment item</w:t>
            </w:r>
          </w:p>
        </w:tc>
        <w:tc>
          <w:tcPr>
            <w:tcW w:w="1950" w:type="dxa"/>
          </w:tcPr>
          <w:p w14:paraId="1E7A4045" w14:textId="77777777" w:rsidR="003E0191" w:rsidRPr="007673D9" w:rsidRDefault="003E0191" w:rsidP="009E606E">
            <w:pPr>
              <w:pStyle w:val="TableParagraph"/>
              <w:ind w:left="105"/>
              <w:jc w:val="both"/>
              <w:rPr>
                <w:sz w:val="24"/>
                <w:szCs w:val="24"/>
              </w:rPr>
            </w:pPr>
            <w:r w:rsidRPr="007673D9">
              <w:rPr>
                <w:sz w:val="24"/>
                <w:szCs w:val="24"/>
              </w:rPr>
              <w:t>10 points</w:t>
            </w:r>
          </w:p>
        </w:tc>
      </w:tr>
      <w:tr w:rsidR="003E0191" w:rsidRPr="007673D9" w14:paraId="36FAB8F6" w14:textId="77777777" w:rsidTr="00D94BCB">
        <w:trPr>
          <w:trHeight w:val="291"/>
        </w:trPr>
        <w:tc>
          <w:tcPr>
            <w:tcW w:w="5099" w:type="dxa"/>
          </w:tcPr>
          <w:p w14:paraId="4F075359" w14:textId="77777777" w:rsidR="003E0191" w:rsidRPr="007673D9" w:rsidRDefault="003E0191" w:rsidP="009E606E">
            <w:pPr>
              <w:pStyle w:val="TableParagraph"/>
              <w:jc w:val="both"/>
              <w:rPr>
                <w:sz w:val="24"/>
                <w:szCs w:val="24"/>
              </w:rPr>
            </w:pPr>
            <w:r w:rsidRPr="007673D9">
              <w:rPr>
                <w:sz w:val="24"/>
                <w:szCs w:val="24"/>
              </w:rPr>
              <w:t>Plagiarism 26% - 50% of assessment item</w:t>
            </w:r>
          </w:p>
        </w:tc>
        <w:tc>
          <w:tcPr>
            <w:tcW w:w="1950" w:type="dxa"/>
          </w:tcPr>
          <w:p w14:paraId="67154B68" w14:textId="77777777" w:rsidR="003E0191" w:rsidRPr="007673D9" w:rsidRDefault="003E0191" w:rsidP="009E606E">
            <w:pPr>
              <w:pStyle w:val="TableParagraph"/>
              <w:ind w:left="106"/>
              <w:jc w:val="both"/>
              <w:rPr>
                <w:sz w:val="24"/>
                <w:szCs w:val="24"/>
              </w:rPr>
            </w:pPr>
            <w:r w:rsidRPr="007673D9">
              <w:rPr>
                <w:sz w:val="24"/>
                <w:szCs w:val="24"/>
              </w:rPr>
              <w:t>20 points</w:t>
            </w:r>
          </w:p>
        </w:tc>
      </w:tr>
      <w:tr w:rsidR="003E0191" w:rsidRPr="007673D9" w14:paraId="69AF18AF" w14:textId="77777777" w:rsidTr="00D94BCB">
        <w:trPr>
          <w:trHeight w:val="291"/>
        </w:trPr>
        <w:tc>
          <w:tcPr>
            <w:tcW w:w="5099" w:type="dxa"/>
          </w:tcPr>
          <w:p w14:paraId="4B968996" w14:textId="77777777" w:rsidR="003E0191" w:rsidRPr="007673D9" w:rsidRDefault="003E0191" w:rsidP="009E606E">
            <w:pPr>
              <w:pStyle w:val="TableParagraph"/>
              <w:jc w:val="both"/>
              <w:rPr>
                <w:sz w:val="24"/>
                <w:szCs w:val="24"/>
              </w:rPr>
            </w:pPr>
            <w:r w:rsidRPr="007673D9">
              <w:rPr>
                <w:sz w:val="24"/>
                <w:szCs w:val="24"/>
              </w:rPr>
              <w:t>Plagiarism 51% - 75% of assessment item</w:t>
            </w:r>
          </w:p>
        </w:tc>
        <w:tc>
          <w:tcPr>
            <w:tcW w:w="1950" w:type="dxa"/>
          </w:tcPr>
          <w:p w14:paraId="69291F9F" w14:textId="77777777" w:rsidR="003E0191" w:rsidRPr="007673D9" w:rsidRDefault="003E0191" w:rsidP="009E606E">
            <w:pPr>
              <w:pStyle w:val="TableParagraph"/>
              <w:ind w:left="106"/>
              <w:jc w:val="both"/>
              <w:rPr>
                <w:sz w:val="24"/>
                <w:szCs w:val="24"/>
              </w:rPr>
            </w:pPr>
            <w:r w:rsidRPr="007673D9">
              <w:rPr>
                <w:sz w:val="24"/>
                <w:szCs w:val="24"/>
              </w:rPr>
              <w:t>30 points</w:t>
            </w:r>
          </w:p>
        </w:tc>
      </w:tr>
      <w:tr w:rsidR="003E0191" w:rsidRPr="007673D9" w14:paraId="7556C8E9" w14:textId="77777777" w:rsidTr="00D94BCB">
        <w:trPr>
          <w:trHeight w:val="291"/>
        </w:trPr>
        <w:tc>
          <w:tcPr>
            <w:tcW w:w="5099" w:type="dxa"/>
          </w:tcPr>
          <w:p w14:paraId="71DE734A" w14:textId="77777777" w:rsidR="003E0191" w:rsidRPr="007673D9" w:rsidRDefault="003E0191" w:rsidP="009E606E">
            <w:pPr>
              <w:pStyle w:val="TableParagraph"/>
              <w:jc w:val="both"/>
              <w:rPr>
                <w:sz w:val="24"/>
                <w:szCs w:val="24"/>
              </w:rPr>
            </w:pPr>
            <w:r w:rsidRPr="007673D9">
              <w:rPr>
                <w:sz w:val="24"/>
                <w:szCs w:val="24"/>
              </w:rPr>
              <w:t>Plagiarism 76% - 100% of assessment item</w:t>
            </w:r>
          </w:p>
        </w:tc>
        <w:tc>
          <w:tcPr>
            <w:tcW w:w="1950" w:type="dxa"/>
          </w:tcPr>
          <w:p w14:paraId="7DF9DB16" w14:textId="77777777" w:rsidR="003E0191" w:rsidRPr="007673D9" w:rsidRDefault="003E0191" w:rsidP="009E606E">
            <w:pPr>
              <w:pStyle w:val="TableParagraph"/>
              <w:ind w:left="105"/>
              <w:jc w:val="both"/>
              <w:rPr>
                <w:sz w:val="24"/>
                <w:szCs w:val="24"/>
              </w:rPr>
            </w:pPr>
            <w:r w:rsidRPr="007673D9">
              <w:rPr>
                <w:sz w:val="24"/>
                <w:szCs w:val="24"/>
              </w:rPr>
              <w:t>40 points</w:t>
            </w:r>
          </w:p>
        </w:tc>
      </w:tr>
      <w:tr w:rsidR="003E0191" w:rsidRPr="007673D9" w14:paraId="7E2F0A54" w14:textId="77777777" w:rsidTr="00D94BCB">
        <w:trPr>
          <w:trHeight w:val="578"/>
        </w:trPr>
        <w:tc>
          <w:tcPr>
            <w:tcW w:w="5099" w:type="dxa"/>
          </w:tcPr>
          <w:p w14:paraId="1D667E78" w14:textId="77777777" w:rsidR="003E0191" w:rsidRPr="007673D9" w:rsidRDefault="003E0191" w:rsidP="009E606E">
            <w:pPr>
              <w:pStyle w:val="TableParagraph"/>
              <w:jc w:val="both"/>
              <w:rPr>
                <w:sz w:val="24"/>
                <w:szCs w:val="24"/>
              </w:rPr>
            </w:pPr>
            <w:r w:rsidRPr="007673D9">
              <w:rPr>
                <w:sz w:val="24"/>
                <w:szCs w:val="24"/>
              </w:rPr>
              <w:t xml:space="preserve">Submission commissioned or </w:t>
            </w:r>
            <w:proofErr w:type="gramStart"/>
            <w:r w:rsidRPr="007673D9">
              <w:rPr>
                <w:sz w:val="24"/>
                <w:szCs w:val="24"/>
              </w:rPr>
              <w:t>purchased</w:t>
            </w:r>
            <w:proofErr w:type="gramEnd"/>
          </w:p>
          <w:p w14:paraId="000E83C2" w14:textId="77777777" w:rsidR="003E0191" w:rsidRPr="007673D9" w:rsidRDefault="003E0191" w:rsidP="009E606E">
            <w:pPr>
              <w:pStyle w:val="TableParagraph"/>
              <w:ind w:left="117"/>
              <w:jc w:val="both"/>
              <w:rPr>
                <w:sz w:val="24"/>
                <w:szCs w:val="24"/>
              </w:rPr>
            </w:pPr>
            <w:r w:rsidRPr="007673D9">
              <w:rPr>
                <w:sz w:val="24"/>
                <w:szCs w:val="24"/>
              </w:rPr>
              <w:t>from a third party</w:t>
            </w:r>
          </w:p>
        </w:tc>
        <w:tc>
          <w:tcPr>
            <w:tcW w:w="1950" w:type="dxa"/>
          </w:tcPr>
          <w:p w14:paraId="47E16BDD" w14:textId="77777777" w:rsidR="003E0191" w:rsidRPr="007673D9" w:rsidRDefault="003E0191" w:rsidP="009E606E">
            <w:pPr>
              <w:pStyle w:val="TableParagraph"/>
              <w:ind w:left="0"/>
              <w:jc w:val="both"/>
              <w:rPr>
                <w:b/>
                <w:sz w:val="24"/>
                <w:szCs w:val="24"/>
              </w:rPr>
            </w:pPr>
          </w:p>
          <w:p w14:paraId="2DF3D494" w14:textId="77777777" w:rsidR="003E0191" w:rsidRPr="007673D9" w:rsidRDefault="003E0191" w:rsidP="009E606E">
            <w:pPr>
              <w:pStyle w:val="TableParagraph"/>
              <w:ind w:left="105"/>
              <w:jc w:val="both"/>
              <w:rPr>
                <w:sz w:val="24"/>
                <w:szCs w:val="24"/>
              </w:rPr>
            </w:pPr>
            <w:r w:rsidRPr="007673D9">
              <w:rPr>
                <w:sz w:val="24"/>
                <w:szCs w:val="24"/>
              </w:rPr>
              <w:t>50 points</w:t>
            </w:r>
          </w:p>
        </w:tc>
      </w:tr>
      <w:tr w:rsidR="003E0191" w:rsidRPr="007673D9" w14:paraId="2ADC1A21" w14:textId="77777777" w:rsidTr="00D94BCB">
        <w:trPr>
          <w:trHeight w:val="291"/>
        </w:trPr>
        <w:tc>
          <w:tcPr>
            <w:tcW w:w="5099" w:type="dxa"/>
          </w:tcPr>
          <w:p w14:paraId="6DAC2D2D" w14:textId="77777777" w:rsidR="003E0191" w:rsidRPr="007673D9" w:rsidRDefault="003E0191" w:rsidP="009E606E">
            <w:pPr>
              <w:pStyle w:val="TableParagraph"/>
              <w:jc w:val="both"/>
              <w:rPr>
                <w:sz w:val="24"/>
                <w:szCs w:val="24"/>
              </w:rPr>
            </w:pPr>
            <w:r w:rsidRPr="007673D9">
              <w:rPr>
                <w:sz w:val="24"/>
                <w:szCs w:val="24"/>
              </w:rPr>
              <w:t>Any other categories of Cheating</w:t>
            </w:r>
          </w:p>
        </w:tc>
        <w:tc>
          <w:tcPr>
            <w:tcW w:w="1950" w:type="dxa"/>
          </w:tcPr>
          <w:p w14:paraId="014E1083" w14:textId="77777777" w:rsidR="003E0191" w:rsidRPr="007673D9" w:rsidRDefault="003E0191" w:rsidP="009E606E">
            <w:pPr>
              <w:pStyle w:val="TableParagraph"/>
              <w:ind w:left="105"/>
              <w:jc w:val="both"/>
              <w:rPr>
                <w:sz w:val="24"/>
                <w:szCs w:val="24"/>
              </w:rPr>
            </w:pPr>
            <w:r w:rsidRPr="007673D9">
              <w:rPr>
                <w:sz w:val="24"/>
                <w:szCs w:val="24"/>
              </w:rPr>
              <w:t>50 points</w:t>
            </w:r>
          </w:p>
        </w:tc>
      </w:tr>
      <w:tr w:rsidR="00D72E66" w:rsidRPr="007673D9" w14:paraId="2F344236" w14:textId="77777777" w:rsidTr="00D94BCB">
        <w:trPr>
          <w:trHeight w:val="291"/>
        </w:trPr>
        <w:tc>
          <w:tcPr>
            <w:tcW w:w="5099" w:type="dxa"/>
          </w:tcPr>
          <w:p w14:paraId="18248684" w14:textId="4AE9A7D9" w:rsidR="00D72E66" w:rsidRPr="007673D9" w:rsidRDefault="00FC06D9" w:rsidP="009E606E">
            <w:pPr>
              <w:pStyle w:val="TableParagraph"/>
              <w:rPr>
                <w:sz w:val="24"/>
                <w:szCs w:val="24"/>
              </w:rPr>
            </w:pPr>
            <w:r w:rsidRPr="007673D9">
              <w:rPr>
                <w:sz w:val="24"/>
                <w:szCs w:val="24"/>
              </w:rPr>
              <w:t xml:space="preserve"> The use of </w:t>
            </w:r>
            <w:r w:rsidR="001B5E72" w:rsidRPr="007673D9">
              <w:rPr>
                <w:sz w:val="24"/>
                <w:szCs w:val="24"/>
              </w:rPr>
              <w:t>a</w:t>
            </w:r>
            <w:r w:rsidRPr="007673D9">
              <w:rPr>
                <w:sz w:val="24"/>
                <w:szCs w:val="24"/>
              </w:rPr>
              <w:t xml:space="preserve">rtificial </w:t>
            </w:r>
            <w:r w:rsidR="001B5E72" w:rsidRPr="007673D9">
              <w:rPr>
                <w:sz w:val="24"/>
                <w:szCs w:val="24"/>
              </w:rPr>
              <w:t>i</w:t>
            </w:r>
            <w:r w:rsidRPr="007673D9">
              <w:rPr>
                <w:sz w:val="24"/>
                <w:szCs w:val="24"/>
              </w:rPr>
              <w:t xml:space="preserve">ntelligence software to </w:t>
            </w:r>
            <w:r w:rsidRPr="007673D9">
              <w:rPr>
                <w:sz w:val="24"/>
                <w:szCs w:val="24"/>
              </w:rPr>
              <w:lastRenderedPageBreak/>
              <w:t xml:space="preserve">gain </w:t>
            </w:r>
            <w:r w:rsidR="001B5E72" w:rsidRPr="007673D9">
              <w:rPr>
                <w:sz w:val="24"/>
                <w:szCs w:val="24"/>
              </w:rPr>
              <w:t xml:space="preserve">an </w:t>
            </w:r>
            <w:r w:rsidRPr="007673D9">
              <w:rPr>
                <w:sz w:val="24"/>
                <w:szCs w:val="24"/>
              </w:rPr>
              <w:t>unfair advantage in assessment</w:t>
            </w:r>
          </w:p>
        </w:tc>
        <w:tc>
          <w:tcPr>
            <w:tcW w:w="1950" w:type="dxa"/>
          </w:tcPr>
          <w:p w14:paraId="4C4932F2" w14:textId="382C62AE" w:rsidR="00D72E66" w:rsidRPr="007673D9" w:rsidRDefault="00833D1D" w:rsidP="009E606E">
            <w:pPr>
              <w:pStyle w:val="TableParagraph"/>
              <w:ind w:left="105"/>
              <w:jc w:val="both"/>
              <w:rPr>
                <w:sz w:val="24"/>
                <w:szCs w:val="24"/>
              </w:rPr>
            </w:pPr>
            <w:r w:rsidRPr="007673D9">
              <w:rPr>
                <w:sz w:val="24"/>
                <w:szCs w:val="24"/>
              </w:rPr>
              <w:lastRenderedPageBreak/>
              <w:t>50 points</w:t>
            </w:r>
          </w:p>
        </w:tc>
      </w:tr>
    </w:tbl>
    <w:p w14:paraId="58E321BB" w14:textId="77777777" w:rsidR="003E0191" w:rsidRPr="007673D9" w:rsidRDefault="003E0191" w:rsidP="009E606E">
      <w:pPr>
        <w:pStyle w:val="BodyText"/>
        <w:jc w:val="both"/>
        <w:rPr>
          <w:b/>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9"/>
        <w:gridCol w:w="1950"/>
      </w:tblGrid>
      <w:tr w:rsidR="003E0191" w:rsidRPr="007673D9" w14:paraId="6003E579" w14:textId="77777777" w:rsidTr="00D94BCB">
        <w:trPr>
          <w:trHeight w:val="577"/>
        </w:trPr>
        <w:tc>
          <w:tcPr>
            <w:tcW w:w="5099" w:type="dxa"/>
          </w:tcPr>
          <w:p w14:paraId="1C91DBB0" w14:textId="77777777" w:rsidR="003E0191" w:rsidRPr="007673D9" w:rsidRDefault="003E0191" w:rsidP="009E606E">
            <w:pPr>
              <w:pStyle w:val="TableParagraph"/>
              <w:jc w:val="both"/>
              <w:rPr>
                <w:b/>
                <w:sz w:val="24"/>
                <w:szCs w:val="24"/>
              </w:rPr>
            </w:pPr>
            <w:r w:rsidRPr="007673D9">
              <w:rPr>
                <w:b/>
                <w:sz w:val="24"/>
                <w:szCs w:val="24"/>
              </w:rPr>
              <w:t>Level of module</w:t>
            </w:r>
          </w:p>
        </w:tc>
        <w:tc>
          <w:tcPr>
            <w:tcW w:w="1950" w:type="dxa"/>
          </w:tcPr>
          <w:p w14:paraId="22A5BB84" w14:textId="77777777" w:rsidR="003E0191" w:rsidRPr="007673D9" w:rsidRDefault="003E0191" w:rsidP="009E606E">
            <w:pPr>
              <w:pStyle w:val="TableParagraph"/>
              <w:jc w:val="both"/>
              <w:rPr>
                <w:b/>
                <w:sz w:val="24"/>
                <w:szCs w:val="24"/>
              </w:rPr>
            </w:pPr>
            <w:r w:rsidRPr="007673D9">
              <w:rPr>
                <w:b/>
                <w:sz w:val="24"/>
                <w:szCs w:val="24"/>
              </w:rPr>
              <w:t>Points</w:t>
            </w:r>
          </w:p>
          <w:p w14:paraId="4B1782DB" w14:textId="77777777" w:rsidR="003E0191" w:rsidRPr="007673D9" w:rsidRDefault="003E0191" w:rsidP="009E606E">
            <w:pPr>
              <w:pStyle w:val="TableParagraph"/>
              <w:ind w:left="116"/>
              <w:jc w:val="both"/>
              <w:rPr>
                <w:b/>
                <w:sz w:val="24"/>
                <w:szCs w:val="24"/>
              </w:rPr>
            </w:pPr>
            <w:r w:rsidRPr="007673D9">
              <w:rPr>
                <w:b/>
                <w:sz w:val="24"/>
                <w:szCs w:val="24"/>
              </w:rPr>
              <w:t>Awarded</w:t>
            </w:r>
          </w:p>
        </w:tc>
      </w:tr>
      <w:tr w:rsidR="003E0191" w:rsidRPr="007673D9" w14:paraId="1FD6B6CC" w14:textId="77777777" w:rsidTr="00D94BCB">
        <w:trPr>
          <w:trHeight w:val="339"/>
        </w:trPr>
        <w:tc>
          <w:tcPr>
            <w:tcW w:w="5099" w:type="dxa"/>
          </w:tcPr>
          <w:p w14:paraId="10872B9A" w14:textId="77777777" w:rsidR="003E0191" w:rsidRPr="007673D9" w:rsidRDefault="003E0191" w:rsidP="009E606E">
            <w:pPr>
              <w:pStyle w:val="TableParagraph"/>
              <w:jc w:val="both"/>
              <w:rPr>
                <w:sz w:val="24"/>
                <w:szCs w:val="24"/>
              </w:rPr>
            </w:pPr>
            <w:r w:rsidRPr="007673D9">
              <w:rPr>
                <w:sz w:val="24"/>
                <w:szCs w:val="24"/>
              </w:rPr>
              <w:t>Level 3 or 4</w:t>
            </w:r>
          </w:p>
        </w:tc>
        <w:tc>
          <w:tcPr>
            <w:tcW w:w="1950" w:type="dxa"/>
          </w:tcPr>
          <w:p w14:paraId="2CA061DA" w14:textId="77777777" w:rsidR="003E0191" w:rsidRPr="007673D9" w:rsidRDefault="003E0191" w:rsidP="009E606E">
            <w:pPr>
              <w:pStyle w:val="TableParagraph"/>
              <w:ind w:left="106"/>
              <w:jc w:val="both"/>
              <w:rPr>
                <w:sz w:val="24"/>
                <w:szCs w:val="24"/>
              </w:rPr>
            </w:pPr>
            <w:r w:rsidRPr="007673D9">
              <w:rPr>
                <w:sz w:val="24"/>
                <w:szCs w:val="24"/>
              </w:rPr>
              <w:t>5 points</w:t>
            </w:r>
          </w:p>
        </w:tc>
      </w:tr>
      <w:tr w:rsidR="003E0191" w:rsidRPr="007673D9" w14:paraId="27AA0F5D" w14:textId="77777777" w:rsidTr="00D94BCB">
        <w:trPr>
          <w:trHeight w:val="340"/>
        </w:trPr>
        <w:tc>
          <w:tcPr>
            <w:tcW w:w="5099" w:type="dxa"/>
          </w:tcPr>
          <w:p w14:paraId="0B2F7858" w14:textId="77777777" w:rsidR="003E0191" w:rsidRPr="007673D9" w:rsidRDefault="003E0191" w:rsidP="009E606E">
            <w:pPr>
              <w:pStyle w:val="TableParagraph"/>
              <w:jc w:val="both"/>
              <w:rPr>
                <w:sz w:val="24"/>
                <w:szCs w:val="24"/>
              </w:rPr>
            </w:pPr>
            <w:r w:rsidRPr="007673D9">
              <w:rPr>
                <w:sz w:val="24"/>
                <w:szCs w:val="24"/>
              </w:rPr>
              <w:t>Level 5</w:t>
            </w:r>
          </w:p>
        </w:tc>
        <w:tc>
          <w:tcPr>
            <w:tcW w:w="1950" w:type="dxa"/>
          </w:tcPr>
          <w:p w14:paraId="37287F57" w14:textId="77777777" w:rsidR="003E0191" w:rsidRPr="007673D9" w:rsidRDefault="003E0191" w:rsidP="009E606E">
            <w:pPr>
              <w:pStyle w:val="TableParagraph"/>
              <w:ind w:left="106"/>
              <w:jc w:val="both"/>
              <w:rPr>
                <w:sz w:val="24"/>
                <w:szCs w:val="24"/>
              </w:rPr>
            </w:pPr>
            <w:r w:rsidRPr="007673D9">
              <w:rPr>
                <w:sz w:val="24"/>
                <w:szCs w:val="24"/>
              </w:rPr>
              <w:t>10 points</w:t>
            </w:r>
          </w:p>
        </w:tc>
      </w:tr>
      <w:tr w:rsidR="003E0191" w:rsidRPr="007673D9" w14:paraId="21F7B3F5" w14:textId="77777777" w:rsidTr="00D94BCB">
        <w:trPr>
          <w:trHeight w:val="340"/>
        </w:trPr>
        <w:tc>
          <w:tcPr>
            <w:tcW w:w="5099" w:type="dxa"/>
          </w:tcPr>
          <w:p w14:paraId="421C25B2" w14:textId="77777777" w:rsidR="003E0191" w:rsidRPr="007673D9" w:rsidRDefault="003E0191" w:rsidP="009E606E">
            <w:pPr>
              <w:pStyle w:val="TableParagraph"/>
              <w:jc w:val="both"/>
              <w:rPr>
                <w:sz w:val="24"/>
                <w:szCs w:val="24"/>
              </w:rPr>
            </w:pPr>
            <w:r w:rsidRPr="007673D9">
              <w:rPr>
                <w:sz w:val="24"/>
                <w:szCs w:val="24"/>
              </w:rPr>
              <w:t>Level 6, 7 or 8</w:t>
            </w:r>
          </w:p>
        </w:tc>
        <w:tc>
          <w:tcPr>
            <w:tcW w:w="1950" w:type="dxa"/>
          </w:tcPr>
          <w:p w14:paraId="4CDEFF5F" w14:textId="77777777" w:rsidR="003E0191" w:rsidRPr="007673D9" w:rsidRDefault="003E0191" w:rsidP="009E606E">
            <w:pPr>
              <w:pStyle w:val="TableParagraph"/>
              <w:ind w:left="106"/>
              <w:jc w:val="both"/>
              <w:rPr>
                <w:sz w:val="24"/>
                <w:szCs w:val="24"/>
              </w:rPr>
            </w:pPr>
            <w:r w:rsidRPr="007673D9">
              <w:rPr>
                <w:sz w:val="24"/>
                <w:szCs w:val="24"/>
              </w:rPr>
              <w:t>15 points</w:t>
            </w:r>
          </w:p>
        </w:tc>
      </w:tr>
    </w:tbl>
    <w:p w14:paraId="36BF8CAE" w14:textId="77777777" w:rsidR="003E0191" w:rsidRPr="007673D9" w:rsidRDefault="003E0191" w:rsidP="009E606E">
      <w:pPr>
        <w:pStyle w:val="BodyText"/>
        <w:jc w:val="both"/>
        <w:rPr>
          <w:b/>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9"/>
        <w:gridCol w:w="1950"/>
      </w:tblGrid>
      <w:tr w:rsidR="003E0191" w:rsidRPr="007673D9" w14:paraId="3439D410" w14:textId="77777777" w:rsidTr="00D94BCB">
        <w:trPr>
          <w:trHeight w:val="578"/>
        </w:trPr>
        <w:tc>
          <w:tcPr>
            <w:tcW w:w="5099" w:type="dxa"/>
          </w:tcPr>
          <w:p w14:paraId="6D84BE68" w14:textId="77777777" w:rsidR="003E0191" w:rsidRPr="007673D9" w:rsidRDefault="003E0191" w:rsidP="009E606E">
            <w:pPr>
              <w:pStyle w:val="TableParagraph"/>
              <w:jc w:val="both"/>
              <w:rPr>
                <w:b/>
                <w:sz w:val="24"/>
                <w:szCs w:val="24"/>
              </w:rPr>
            </w:pPr>
            <w:r w:rsidRPr="007673D9">
              <w:rPr>
                <w:b/>
                <w:sz w:val="24"/>
                <w:szCs w:val="24"/>
              </w:rPr>
              <w:t>History</w:t>
            </w:r>
          </w:p>
        </w:tc>
        <w:tc>
          <w:tcPr>
            <w:tcW w:w="1950" w:type="dxa"/>
          </w:tcPr>
          <w:p w14:paraId="18899BC3" w14:textId="77777777" w:rsidR="003E0191" w:rsidRPr="007673D9" w:rsidRDefault="003E0191" w:rsidP="009E606E">
            <w:pPr>
              <w:pStyle w:val="TableParagraph"/>
              <w:ind w:left="105"/>
              <w:jc w:val="both"/>
              <w:rPr>
                <w:b/>
                <w:sz w:val="24"/>
                <w:szCs w:val="24"/>
              </w:rPr>
            </w:pPr>
            <w:r w:rsidRPr="007673D9">
              <w:rPr>
                <w:b/>
                <w:sz w:val="24"/>
                <w:szCs w:val="24"/>
              </w:rPr>
              <w:t>Points</w:t>
            </w:r>
          </w:p>
          <w:p w14:paraId="7229449B" w14:textId="77777777" w:rsidR="003E0191" w:rsidRPr="007673D9" w:rsidRDefault="003E0191" w:rsidP="009E606E">
            <w:pPr>
              <w:pStyle w:val="TableParagraph"/>
              <w:ind w:left="116"/>
              <w:jc w:val="both"/>
              <w:rPr>
                <w:b/>
                <w:sz w:val="24"/>
                <w:szCs w:val="24"/>
              </w:rPr>
            </w:pPr>
            <w:r w:rsidRPr="007673D9">
              <w:rPr>
                <w:b/>
                <w:sz w:val="24"/>
                <w:szCs w:val="24"/>
              </w:rPr>
              <w:t>Awarded</w:t>
            </w:r>
          </w:p>
        </w:tc>
      </w:tr>
      <w:tr w:rsidR="003E0191" w:rsidRPr="007673D9" w14:paraId="27F0785E" w14:textId="77777777" w:rsidTr="00D94BCB">
        <w:trPr>
          <w:trHeight w:val="339"/>
        </w:trPr>
        <w:tc>
          <w:tcPr>
            <w:tcW w:w="5099" w:type="dxa"/>
          </w:tcPr>
          <w:p w14:paraId="29893711" w14:textId="77777777" w:rsidR="003E0191" w:rsidRPr="007673D9" w:rsidRDefault="003E0191" w:rsidP="009E606E">
            <w:pPr>
              <w:pStyle w:val="TableParagraph"/>
              <w:jc w:val="both"/>
              <w:rPr>
                <w:sz w:val="24"/>
                <w:szCs w:val="24"/>
              </w:rPr>
            </w:pPr>
            <w:r w:rsidRPr="007673D9">
              <w:rPr>
                <w:sz w:val="24"/>
                <w:szCs w:val="24"/>
              </w:rPr>
              <w:t>1</w:t>
            </w:r>
            <w:r w:rsidRPr="007673D9">
              <w:rPr>
                <w:sz w:val="24"/>
                <w:szCs w:val="24"/>
                <w:vertAlign w:val="superscript"/>
              </w:rPr>
              <w:t>st</w:t>
            </w:r>
            <w:r w:rsidRPr="007673D9">
              <w:rPr>
                <w:sz w:val="24"/>
                <w:szCs w:val="24"/>
              </w:rPr>
              <w:t xml:space="preserve"> Time</w:t>
            </w:r>
          </w:p>
        </w:tc>
        <w:tc>
          <w:tcPr>
            <w:tcW w:w="1950" w:type="dxa"/>
          </w:tcPr>
          <w:p w14:paraId="10124512" w14:textId="77777777" w:rsidR="003E0191" w:rsidRPr="007673D9" w:rsidRDefault="003E0191" w:rsidP="009E606E">
            <w:pPr>
              <w:pStyle w:val="TableParagraph"/>
              <w:ind w:left="106"/>
              <w:jc w:val="both"/>
              <w:rPr>
                <w:sz w:val="24"/>
                <w:szCs w:val="24"/>
              </w:rPr>
            </w:pPr>
            <w:r w:rsidRPr="007673D9">
              <w:rPr>
                <w:sz w:val="24"/>
                <w:szCs w:val="24"/>
              </w:rPr>
              <w:t>0 points</w:t>
            </w:r>
          </w:p>
        </w:tc>
      </w:tr>
      <w:tr w:rsidR="003E0191" w:rsidRPr="007673D9" w14:paraId="7E845253" w14:textId="77777777" w:rsidTr="00D94BCB">
        <w:trPr>
          <w:trHeight w:val="340"/>
        </w:trPr>
        <w:tc>
          <w:tcPr>
            <w:tcW w:w="5099" w:type="dxa"/>
          </w:tcPr>
          <w:p w14:paraId="4F4663CC" w14:textId="77777777" w:rsidR="003E0191" w:rsidRPr="007673D9" w:rsidRDefault="003E0191" w:rsidP="009E606E">
            <w:pPr>
              <w:pStyle w:val="TableParagraph"/>
              <w:jc w:val="both"/>
              <w:rPr>
                <w:sz w:val="24"/>
                <w:szCs w:val="24"/>
              </w:rPr>
            </w:pPr>
            <w:r w:rsidRPr="007673D9">
              <w:rPr>
                <w:sz w:val="24"/>
                <w:szCs w:val="24"/>
              </w:rPr>
              <w:t>2</w:t>
            </w:r>
            <w:r w:rsidRPr="007673D9">
              <w:rPr>
                <w:sz w:val="24"/>
                <w:szCs w:val="24"/>
                <w:vertAlign w:val="superscript"/>
              </w:rPr>
              <w:t>nd</w:t>
            </w:r>
            <w:r w:rsidRPr="007673D9">
              <w:rPr>
                <w:sz w:val="24"/>
                <w:szCs w:val="24"/>
              </w:rPr>
              <w:t xml:space="preserve"> Time</w:t>
            </w:r>
          </w:p>
        </w:tc>
        <w:tc>
          <w:tcPr>
            <w:tcW w:w="1950" w:type="dxa"/>
          </w:tcPr>
          <w:p w14:paraId="5A6F650C" w14:textId="77777777" w:rsidR="003E0191" w:rsidRPr="007673D9" w:rsidRDefault="003E0191" w:rsidP="009E606E">
            <w:pPr>
              <w:pStyle w:val="TableParagraph"/>
              <w:ind w:left="105"/>
              <w:jc w:val="both"/>
              <w:rPr>
                <w:sz w:val="24"/>
                <w:szCs w:val="24"/>
              </w:rPr>
            </w:pPr>
            <w:r w:rsidRPr="007673D9">
              <w:rPr>
                <w:sz w:val="24"/>
                <w:szCs w:val="24"/>
              </w:rPr>
              <w:t>25 points</w:t>
            </w:r>
          </w:p>
        </w:tc>
      </w:tr>
      <w:tr w:rsidR="003E0191" w:rsidRPr="007673D9" w14:paraId="1F8E4A4A" w14:textId="77777777" w:rsidTr="00D94BCB">
        <w:trPr>
          <w:trHeight w:val="340"/>
        </w:trPr>
        <w:tc>
          <w:tcPr>
            <w:tcW w:w="5099" w:type="dxa"/>
          </w:tcPr>
          <w:p w14:paraId="3557399B" w14:textId="77777777" w:rsidR="003E0191" w:rsidRPr="007673D9" w:rsidRDefault="003E0191" w:rsidP="009E606E">
            <w:pPr>
              <w:pStyle w:val="TableParagraph"/>
              <w:jc w:val="both"/>
              <w:rPr>
                <w:sz w:val="24"/>
                <w:szCs w:val="24"/>
              </w:rPr>
            </w:pPr>
            <w:r w:rsidRPr="007673D9">
              <w:rPr>
                <w:sz w:val="24"/>
                <w:szCs w:val="24"/>
              </w:rPr>
              <w:t>3</w:t>
            </w:r>
            <w:r w:rsidRPr="007673D9">
              <w:rPr>
                <w:sz w:val="24"/>
                <w:szCs w:val="24"/>
                <w:vertAlign w:val="superscript"/>
              </w:rPr>
              <w:t>rd</w:t>
            </w:r>
            <w:r w:rsidRPr="007673D9">
              <w:rPr>
                <w:sz w:val="24"/>
                <w:szCs w:val="24"/>
              </w:rPr>
              <w:t xml:space="preserve"> Time</w:t>
            </w:r>
          </w:p>
        </w:tc>
        <w:tc>
          <w:tcPr>
            <w:tcW w:w="1950" w:type="dxa"/>
          </w:tcPr>
          <w:p w14:paraId="6E49C819" w14:textId="77777777" w:rsidR="003E0191" w:rsidRPr="007673D9" w:rsidRDefault="003E0191" w:rsidP="009E606E">
            <w:pPr>
              <w:pStyle w:val="TableParagraph"/>
              <w:ind w:left="105"/>
              <w:jc w:val="both"/>
              <w:rPr>
                <w:sz w:val="24"/>
                <w:szCs w:val="24"/>
              </w:rPr>
            </w:pPr>
            <w:r w:rsidRPr="007673D9">
              <w:rPr>
                <w:sz w:val="24"/>
                <w:szCs w:val="24"/>
              </w:rPr>
              <w:t>75 points</w:t>
            </w:r>
          </w:p>
        </w:tc>
      </w:tr>
    </w:tbl>
    <w:p w14:paraId="30C4BF3E" w14:textId="77777777" w:rsidR="003E0191" w:rsidRPr="007673D9" w:rsidRDefault="003E0191" w:rsidP="009E606E">
      <w:pPr>
        <w:pStyle w:val="BodyText"/>
        <w:jc w:val="both"/>
        <w:rPr>
          <w:b/>
        </w:rPr>
      </w:pPr>
    </w:p>
    <w:p w14:paraId="06E97682" w14:textId="77777777" w:rsidR="003E0191" w:rsidRDefault="003E0191" w:rsidP="007673D9">
      <w:pPr>
        <w:pStyle w:val="BodyText"/>
        <w:ind w:left="259" w:right="1379"/>
        <w:jc w:val="both"/>
      </w:pPr>
      <w:r w:rsidRPr="007673D9">
        <w:t>The notional credit size is calculated dependent on the module credit size and the weighting of the assessment item.</w:t>
      </w:r>
    </w:p>
    <w:p w14:paraId="62713B80" w14:textId="77777777" w:rsidR="007673D9" w:rsidRPr="007673D9" w:rsidRDefault="007673D9" w:rsidP="007673D9">
      <w:pPr>
        <w:pStyle w:val="BodyText"/>
        <w:ind w:left="259" w:right="1379"/>
        <w:jc w:val="both"/>
      </w:pPr>
    </w:p>
    <w:p w14:paraId="4574098E" w14:textId="77777777" w:rsidR="003E0191" w:rsidRPr="007673D9" w:rsidRDefault="003E0191" w:rsidP="009E606E">
      <w:pPr>
        <w:pStyle w:val="Heading2"/>
        <w:jc w:val="both"/>
        <w:rPr>
          <w:rFonts w:ascii="Arial" w:hAnsi="Arial" w:cs="Arial"/>
          <w:sz w:val="24"/>
          <w:szCs w:val="24"/>
        </w:rPr>
      </w:pPr>
      <w:r w:rsidRPr="007673D9">
        <w:rPr>
          <w:rFonts w:ascii="Arial" w:hAnsi="Arial" w:cs="Arial"/>
          <w:sz w:val="24"/>
          <w:szCs w:val="24"/>
        </w:rPr>
        <w:t>Example 1</w:t>
      </w:r>
    </w:p>
    <w:p w14:paraId="0F9F6C7F" w14:textId="77777777" w:rsidR="003E0191" w:rsidRPr="007673D9" w:rsidRDefault="003E0191" w:rsidP="009E606E">
      <w:pPr>
        <w:spacing w:before="0"/>
        <w:ind w:left="979" w:right="2860"/>
        <w:jc w:val="both"/>
        <w:rPr>
          <w:rFonts w:cs="Arial"/>
          <w:i/>
          <w:sz w:val="24"/>
          <w:szCs w:val="24"/>
        </w:rPr>
      </w:pPr>
      <w:r w:rsidRPr="007673D9">
        <w:rPr>
          <w:rFonts w:cs="Arial"/>
          <w:i/>
          <w:sz w:val="24"/>
          <w:szCs w:val="24"/>
        </w:rPr>
        <w:t xml:space="preserve">A module is 20 </w:t>
      </w:r>
      <w:proofErr w:type="gramStart"/>
      <w:r w:rsidRPr="007673D9">
        <w:rPr>
          <w:rFonts w:cs="Arial"/>
          <w:i/>
          <w:sz w:val="24"/>
          <w:szCs w:val="24"/>
        </w:rPr>
        <w:t>credits</w:t>
      </w:r>
      <w:proofErr w:type="gramEnd"/>
      <w:r w:rsidRPr="007673D9">
        <w:rPr>
          <w:rFonts w:cs="Arial"/>
          <w:i/>
          <w:sz w:val="24"/>
          <w:szCs w:val="24"/>
        </w:rPr>
        <w:t xml:space="preserve"> and the assessment item is worth 50% 20 credits multiplied by 50%</w:t>
      </w:r>
    </w:p>
    <w:p w14:paraId="72120ACB" w14:textId="77777777" w:rsidR="003E0191" w:rsidRPr="007673D9" w:rsidRDefault="003E0191" w:rsidP="009E606E">
      <w:pPr>
        <w:spacing w:before="0"/>
        <w:ind w:left="979"/>
        <w:jc w:val="both"/>
        <w:rPr>
          <w:rFonts w:cs="Arial"/>
          <w:i/>
          <w:sz w:val="24"/>
          <w:szCs w:val="24"/>
        </w:rPr>
      </w:pPr>
      <w:r w:rsidRPr="007673D9">
        <w:rPr>
          <w:rFonts w:cs="Arial"/>
          <w:i/>
          <w:sz w:val="24"/>
          <w:szCs w:val="24"/>
        </w:rPr>
        <w:t>20 * 0.5 = 10 points</w:t>
      </w:r>
    </w:p>
    <w:p w14:paraId="3934F29A" w14:textId="77777777" w:rsidR="003E0191" w:rsidRPr="007673D9" w:rsidRDefault="003E0191" w:rsidP="009E606E">
      <w:pPr>
        <w:pStyle w:val="BodyText"/>
        <w:jc w:val="both"/>
        <w:rPr>
          <w:i/>
        </w:rPr>
      </w:pPr>
    </w:p>
    <w:p w14:paraId="3F4BC44E" w14:textId="77777777" w:rsidR="003E0191" w:rsidRPr="007673D9" w:rsidRDefault="003E0191" w:rsidP="009E606E">
      <w:pPr>
        <w:pStyle w:val="Heading2"/>
        <w:jc w:val="both"/>
        <w:rPr>
          <w:rFonts w:ascii="Arial" w:hAnsi="Arial" w:cs="Arial"/>
          <w:sz w:val="24"/>
          <w:szCs w:val="24"/>
        </w:rPr>
      </w:pPr>
      <w:r w:rsidRPr="007673D9">
        <w:rPr>
          <w:rFonts w:ascii="Arial" w:hAnsi="Arial" w:cs="Arial"/>
          <w:sz w:val="24"/>
          <w:szCs w:val="24"/>
        </w:rPr>
        <w:t>Example 2</w:t>
      </w:r>
    </w:p>
    <w:p w14:paraId="58B6AD51" w14:textId="77777777" w:rsidR="003E0191" w:rsidRPr="007673D9" w:rsidRDefault="003E0191" w:rsidP="009E606E">
      <w:pPr>
        <w:spacing w:before="0"/>
        <w:ind w:left="979" w:right="2860"/>
        <w:jc w:val="both"/>
        <w:rPr>
          <w:rFonts w:cs="Arial"/>
          <w:i/>
          <w:sz w:val="24"/>
          <w:szCs w:val="24"/>
        </w:rPr>
      </w:pPr>
      <w:r w:rsidRPr="007673D9">
        <w:rPr>
          <w:rFonts w:cs="Arial"/>
          <w:i/>
          <w:sz w:val="24"/>
          <w:szCs w:val="24"/>
        </w:rPr>
        <w:t xml:space="preserve">A module is 60 </w:t>
      </w:r>
      <w:proofErr w:type="gramStart"/>
      <w:r w:rsidRPr="007673D9">
        <w:rPr>
          <w:rFonts w:cs="Arial"/>
          <w:i/>
          <w:sz w:val="24"/>
          <w:szCs w:val="24"/>
        </w:rPr>
        <w:t>credits</w:t>
      </w:r>
      <w:proofErr w:type="gramEnd"/>
      <w:r w:rsidRPr="007673D9">
        <w:rPr>
          <w:rFonts w:cs="Arial"/>
          <w:i/>
          <w:sz w:val="24"/>
          <w:szCs w:val="24"/>
        </w:rPr>
        <w:t xml:space="preserve"> and the assessment item is worth 90% 60 credits multiplied by 90%</w:t>
      </w:r>
    </w:p>
    <w:p w14:paraId="7323D31D" w14:textId="77777777" w:rsidR="003E0191" w:rsidRPr="007673D9" w:rsidRDefault="003E0191" w:rsidP="009E606E">
      <w:pPr>
        <w:spacing w:before="0"/>
        <w:ind w:left="979"/>
        <w:jc w:val="both"/>
        <w:rPr>
          <w:rFonts w:cs="Arial"/>
          <w:i/>
          <w:sz w:val="24"/>
          <w:szCs w:val="24"/>
        </w:rPr>
      </w:pPr>
      <w:r w:rsidRPr="007673D9">
        <w:rPr>
          <w:rFonts w:cs="Arial"/>
          <w:i/>
          <w:sz w:val="24"/>
          <w:szCs w:val="24"/>
        </w:rPr>
        <w:t>60 * 0.90 = 54 points</w:t>
      </w:r>
    </w:p>
    <w:p w14:paraId="406705CF" w14:textId="77777777" w:rsidR="003E0191" w:rsidRPr="007673D9" w:rsidRDefault="003E0191" w:rsidP="009E606E">
      <w:pPr>
        <w:pStyle w:val="BodyText"/>
        <w:jc w:val="both"/>
        <w:rPr>
          <w:i/>
        </w:rPr>
      </w:pPr>
    </w:p>
    <w:p w14:paraId="54CC6269" w14:textId="2C5E472B" w:rsidR="003E0191" w:rsidRPr="007673D9" w:rsidRDefault="003E0191" w:rsidP="009E606E">
      <w:pPr>
        <w:pStyle w:val="BodyText"/>
        <w:ind w:left="259" w:right="228"/>
        <w:jc w:val="both"/>
      </w:pPr>
      <w:r w:rsidRPr="007673D9">
        <w:t>Note: 120 credit sandwich placement modules are exempt from the notional credit size calculation and proven cases will use a tariff point value of 25 points for this element.</w:t>
      </w:r>
    </w:p>
    <w:p w14:paraId="3FE842B7" w14:textId="77777777" w:rsidR="003E0191" w:rsidRPr="007673D9" w:rsidRDefault="003E0191" w:rsidP="009E606E">
      <w:pPr>
        <w:pStyle w:val="BodyText"/>
        <w:jc w:val="both"/>
      </w:pPr>
    </w:p>
    <w:p w14:paraId="4C5447E3" w14:textId="48889F54" w:rsidR="003E0191" w:rsidRPr="007673D9" w:rsidRDefault="003E0191" w:rsidP="009E606E">
      <w:pPr>
        <w:pStyle w:val="BodyText"/>
        <w:ind w:left="259"/>
        <w:jc w:val="both"/>
      </w:pPr>
      <w:r w:rsidRPr="007673D9">
        <w:t xml:space="preserve">The points total is </w:t>
      </w:r>
      <w:proofErr w:type="gramStart"/>
      <w:r w:rsidRPr="007673D9">
        <w:t>calculated</w:t>
      </w:r>
      <w:proofErr w:type="gramEnd"/>
      <w:r w:rsidRPr="007673D9">
        <w:t xml:space="preserve"> and the appropriate penalty applied as outlined below:</w:t>
      </w:r>
    </w:p>
    <w:p w14:paraId="5856AE66" w14:textId="77777777" w:rsidR="003E0191" w:rsidRPr="007673D9" w:rsidRDefault="003E0191" w:rsidP="009E606E">
      <w:pPr>
        <w:pStyle w:val="BodyText"/>
        <w:jc w:val="both"/>
      </w:pPr>
    </w:p>
    <w:tbl>
      <w:tblPr>
        <w:tblW w:w="9081"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7"/>
        <w:gridCol w:w="2002"/>
        <w:gridCol w:w="5292"/>
      </w:tblGrid>
      <w:tr w:rsidR="003E0191" w:rsidRPr="007673D9" w14:paraId="00AC1E79" w14:textId="77777777" w:rsidTr="007673D9">
        <w:trPr>
          <w:trHeight w:val="544"/>
        </w:trPr>
        <w:tc>
          <w:tcPr>
            <w:tcW w:w="1787" w:type="dxa"/>
          </w:tcPr>
          <w:p w14:paraId="106D5E38" w14:textId="77777777" w:rsidR="003E0191" w:rsidRPr="007673D9" w:rsidRDefault="003E0191" w:rsidP="009E606E">
            <w:pPr>
              <w:pStyle w:val="TableParagraph"/>
              <w:ind w:left="0" w:right="646"/>
              <w:jc w:val="both"/>
              <w:rPr>
                <w:b/>
                <w:sz w:val="24"/>
                <w:szCs w:val="24"/>
              </w:rPr>
            </w:pPr>
            <w:r w:rsidRPr="007673D9">
              <w:rPr>
                <w:b/>
                <w:sz w:val="24"/>
                <w:szCs w:val="24"/>
              </w:rPr>
              <w:t>BANDING</w:t>
            </w:r>
          </w:p>
        </w:tc>
        <w:tc>
          <w:tcPr>
            <w:tcW w:w="2002" w:type="dxa"/>
          </w:tcPr>
          <w:p w14:paraId="4EC431AE" w14:textId="77777777" w:rsidR="003E0191" w:rsidRPr="007673D9" w:rsidRDefault="003E0191" w:rsidP="009E606E">
            <w:pPr>
              <w:pStyle w:val="TableParagraph"/>
              <w:ind w:left="5"/>
              <w:jc w:val="both"/>
              <w:rPr>
                <w:b/>
                <w:sz w:val="24"/>
                <w:szCs w:val="24"/>
              </w:rPr>
            </w:pPr>
            <w:r w:rsidRPr="007673D9">
              <w:rPr>
                <w:b/>
                <w:sz w:val="24"/>
                <w:szCs w:val="24"/>
              </w:rPr>
              <w:t>POINTS</w:t>
            </w:r>
          </w:p>
        </w:tc>
        <w:tc>
          <w:tcPr>
            <w:tcW w:w="5292" w:type="dxa"/>
          </w:tcPr>
          <w:p w14:paraId="57B2C7E9" w14:textId="77777777" w:rsidR="003E0191" w:rsidRPr="007673D9" w:rsidRDefault="003E0191" w:rsidP="009E606E">
            <w:pPr>
              <w:pStyle w:val="TableParagraph"/>
              <w:ind w:left="3"/>
              <w:jc w:val="both"/>
              <w:rPr>
                <w:b/>
                <w:sz w:val="24"/>
                <w:szCs w:val="24"/>
              </w:rPr>
            </w:pPr>
            <w:r w:rsidRPr="007673D9">
              <w:rPr>
                <w:b/>
                <w:sz w:val="24"/>
                <w:szCs w:val="24"/>
              </w:rPr>
              <w:t>PENALTY</w:t>
            </w:r>
          </w:p>
        </w:tc>
      </w:tr>
      <w:tr w:rsidR="003E0191" w:rsidRPr="007673D9" w14:paraId="63E7E4F1" w14:textId="77777777" w:rsidTr="007673D9">
        <w:trPr>
          <w:trHeight w:val="527"/>
        </w:trPr>
        <w:tc>
          <w:tcPr>
            <w:tcW w:w="1787" w:type="dxa"/>
          </w:tcPr>
          <w:p w14:paraId="6619BFDA" w14:textId="77777777" w:rsidR="003E0191" w:rsidRPr="007673D9" w:rsidRDefault="003E0191" w:rsidP="009E606E">
            <w:pPr>
              <w:pStyle w:val="TableParagraph"/>
              <w:ind w:left="0" w:right="546"/>
              <w:jc w:val="both"/>
              <w:rPr>
                <w:sz w:val="24"/>
                <w:szCs w:val="24"/>
              </w:rPr>
            </w:pPr>
            <w:r w:rsidRPr="007673D9">
              <w:rPr>
                <w:sz w:val="24"/>
                <w:szCs w:val="24"/>
              </w:rPr>
              <w:t>AMP1</w:t>
            </w:r>
          </w:p>
        </w:tc>
        <w:tc>
          <w:tcPr>
            <w:tcW w:w="2002" w:type="dxa"/>
          </w:tcPr>
          <w:p w14:paraId="04E1FB5F" w14:textId="77777777" w:rsidR="003E0191" w:rsidRPr="007673D9" w:rsidRDefault="003E0191" w:rsidP="009E606E">
            <w:pPr>
              <w:pStyle w:val="TableParagraph"/>
              <w:ind w:left="288"/>
              <w:jc w:val="both"/>
              <w:rPr>
                <w:sz w:val="24"/>
                <w:szCs w:val="24"/>
              </w:rPr>
            </w:pPr>
            <w:r w:rsidRPr="007673D9">
              <w:rPr>
                <w:sz w:val="24"/>
                <w:szCs w:val="24"/>
              </w:rPr>
              <w:t>Up to 39 points</w:t>
            </w:r>
          </w:p>
        </w:tc>
        <w:tc>
          <w:tcPr>
            <w:tcW w:w="5292" w:type="dxa"/>
          </w:tcPr>
          <w:p w14:paraId="6C751D09" w14:textId="77777777" w:rsidR="003E0191" w:rsidRPr="007673D9" w:rsidRDefault="003E0191" w:rsidP="009E606E">
            <w:pPr>
              <w:pStyle w:val="TableParagraph"/>
              <w:ind w:left="112"/>
              <w:jc w:val="both"/>
              <w:rPr>
                <w:sz w:val="24"/>
                <w:szCs w:val="24"/>
              </w:rPr>
            </w:pPr>
            <w:r w:rsidRPr="007673D9">
              <w:rPr>
                <w:sz w:val="24"/>
                <w:szCs w:val="24"/>
              </w:rPr>
              <w:t>Zero for assessment component</w:t>
            </w:r>
          </w:p>
        </w:tc>
      </w:tr>
      <w:tr w:rsidR="003E0191" w:rsidRPr="007673D9" w14:paraId="3B1EA5A9" w14:textId="77777777" w:rsidTr="007673D9">
        <w:trPr>
          <w:trHeight w:val="527"/>
        </w:trPr>
        <w:tc>
          <w:tcPr>
            <w:tcW w:w="1787" w:type="dxa"/>
          </w:tcPr>
          <w:p w14:paraId="5246E95C" w14:textId="77777777" w:rsidR="003E0191" w:rsidRPr="007673D9" w:rsidRDefault="003E0191" w:rsidP="009E606E">
            <w:pPr>
              <w:pStyle w:val="TableParagraph"/>
              <w:ind w:left="0" w:right="546"/>
              <w:jc w:val="both"/>
              <w:rPr>
                <w:sz w:val="24"/>
                <w:szCs w:val="24"/>
              </w:rPr>
            </w:pPr>
            <w:r w:rsidRPr="007673D9">
              <w:rPr>
                <w:sz w:val="24"/>
                <w:szCs w:val="24"/>
              </w:rPr>
              <w:t>AMP2</w:t>
            </w:r>
          </w:p>
        </w:tc>
        <w:tc>
          <w:tcPr>
            <w:tcW w:w="2002" w:type="dxa"/>
          </w:tcPr>
          <w:p w14:paraId="05735946" w14:textId="77777777" w:rsidR="003E0191" w:rsidRPr="007673D9" w:rsidRDefault="003E0191" w:rsidP="009E606E">
            <w:pPr>
              <w:pStyle w:val="TableParagraph"/>
              <w:ind w:left="288"/>
              <w:jc w:val="both"/>
              <w:rPr>
                <w:sz w:val="24"/>
                <w:szCs w:val="24"/>
              </w:rPr>
            </w:pPr>
            <w:r w:rsidRPr="007673D9">
              <w:rPr>
                <w:sz w:val="24"/>
                <w:szCs w:val="24"/>
              </w:rPr>
              <w:t>40 – 69 points</w:t>
            </w:r>
          </w:p>
        </w:tc>
        <w:tc>
          <w:tcPr>
            <w:tcW w:w="5292" w:type="dxa"/>
          </w:tcPr>
          <w:p w14:paraId="353486A8" w14:textId="77777777" w:rsidR="003E0191" w:rsidRPr="007673D9" w:rsidRDefault="003E0191" w:rsidP="009E606E">
            <w:pPr>
              <w:pStyle w:val="TableParagraph"/>
              <w:ind w:left="111"/>
              <w:jc w:val="both"/>
              <w:rPr>
                <w:sz w:val="24"/>
                <w:szCs w:val="24"/>
              </w:rPr>
            </w:pPr>
            <w:r w:rsidRPr="007673D9">
              <w:rPr>
                <w:sz w:val="24"/>
                <w:szCs w:val="24"/>
              </w:rPr>
              <w:t>Zero for assessment component and module mark capped</w:t>
            </w:r>
          </w:p>
        </w:tc>
      </w:tr>
      <w:tr w:rsidR="003E0191" w:rsidRPr="007673D9" w14:paraId="7100E9D9" w14:textId="77777777" w:rsidTr="007673D9">
        <w:trPr>
          <w:trHeight w:val="527"/>
        </w:trPr>
        <w:tc>
          <w:tcPr>
            <w:tcW w:w="1787" w:type="dxa"/>
          </w:tcPr>
          <w:p w14:paraId="21C61AF0" w14:textId="77777777" w:rsidR="003E0191" w:rsidRPr="007673D9" w:rsidRDefault="003E0191" w:rsidP="009E606E">
            <w:pPr>
              <w:pStyle w:val="TableParagraph"/>
              <w:ind w:left="0" w:right="546"/>
              <w:jc w:val="both"/>
              <w:rPr>
                <w:sz w:val="24"/>
                <w:szCs w:val="24"/>
              </w:rPr>
            </w:pPr>
            <w:r w:rsidRPr="007673D9">
              <w:rPr>
                <w:sz w:val="24"/>
                <w:szCs w:val="24"/>
              </w:rPr>
              <w:t>AMP3</w:t>
            </w:r>
          </w:p>
        </w:tc>
        <w:tc>
          <w:tcPr>
            <w:tcW w:w="2002" w:type="dxa"/>
          </w:tcPr>
          <w:p w14:paraId="48043B29" w14:textId="77777777" w:rsidR="003E0191" w:rsidRPr="007673D9" w:rsidRDefault="003E0191" w:rsidP="009E606E">
            <w:pPr>
              <w:pStyle w:val="TableParagraph"/>
              <w:ind w:left="288"/>
              <w:jc w:val="both"/>
              <w:rPr>
                <w:sz w:val="24"/>
                <w:szCs w:val="24"/>
              </w:rPr>
            </w:pPr>
            <w:r w:rsidRPr="007673D9">
              <w:rPr>
                <w:sz w:val="24"/>
                <w:szCs w:val="24"/>
              </w:rPr>
              <w:t>70 – 89 points</w:t>
            </w:r>
          </w:p>
        </w:tc>
        <w:tc>
          <w:tcPr>
            <w:tcW w:w="5292" w:type="dxa"/>
          </w:tcPr>
          <w:p w14:paraId="655E62CB" w14:textId="77777777" w:rsidR="003E0191" w:rsidRPr="007673D9" w:rsidRDefault="003E0191" w:rsidP="009E606E">
            <w:pPr>
              <w:pStyle w:val="TableParagraph"/>
              <w:ind w:left="111"/>
              <w:jc w:val="both"/>
              <w:rPr>
                <w:sz w:val="24"/>
                <w:szCs w:val="24"/>
              </w:rPr>
            </w:pPr>
            <w:r w:rsidRPr="007673D9">
              <w:rPr>
                <w:sz w:val="24"/>
                <w:szCs w:val="24"/>
              </w:rPr>
              <w:t>Zero for all module components</w:t>
            </w:r>
          </w:p>
        </w:tc>
      </w:tr>
      <w:tr w:rsidR="003E0191" w:rsidRPr="007673D9" w14:paraId="0419DDC1" w14:textId="77777777" w:rsidTr="007673D9">
        <w:trPr>
          <w:trHeight w:val="527"/>
        </w:trPr>
        <w:tc>
          <w:tcPr>
            <w:tcW w:w="1787" w:type="dxa"/>
          </w:tcPr>
          <w:p w14:paraId="4B181D72" w14:textId="77777777" w:rsidR="003E0191" w:rsidRPr="007673D9" w:rsidRDefault="003E0191" w:rsidP="009E606E">
            <w:pPr>
              <w:pStyle w:val="TableParagraph"/>
              <w:ind w:left="0" w:right="545"/>
              <w:jc w:val="both"/>
              <w:rPr>
                <w:sz w:val="24"/>
                <w:szCs w:val="24"/>
              </w:rPr>
            </w:pPr>
            <w:r w:rsidRPr="007673D9">
              <w:rPr>
                <w:sz w:val="24"/>
                <w:szCs w:val="24"/>
              </w:rPr>
              <w:t>AMP4</w:t>
            </w:r>
          </w:p>
        </w:tc>
        <w:tc>
          <w:tcPr>
            <w:tcW w:w="2002" w:type="dxa"/>
          </w:tcPr>
          <w:p w14:paraId="772E82BD" w14:textId="77777777" w:rsidR="003E0191" w:rsidRPr="007673D9" w:rsidRDefault="003E0191" w:rsidP="009E606E">
            <w:pPr>
              <w:pStyle w:val="TableParagraph"/>
              <w:ind w:left="288"/>
              <w:jc w:val="both"/>
              <w:rPr>
                <w:sz w:val="24"/>
                <w:szCs w:val="24"/>
              </w:rPr>
            </w:pPr>
            <w:r w:rsidRPr="007673D9">
              <w:rPr>
                <w:sz w:val="24"/>
                <w:szCs w:val="24"/>
              </w:rPr>
              <w:t>90 - 99 points</w:t>
            </w:r>
          </w:p>
        </w:tc>
        <w:tc>
          <w:tcPr>
            <w:tcW w:w="5292" w:type="dxa"/>
          </w:tcPr>
          <w:p w14:paraId="4E5A952E" w14:textId="77777777" w:rsidR="003E0191" w:rsidRPr="007673D9" w:rsidRDefault="003E0191" w:rsidP="009E606E">
            <w:pPr>
              <w:pStyle w:val="TableParagraph"/>
              <w:ind w:left="112"/>
              <w:jc w:val="both"/>
              <w:rPr>
                <w:sz w:val="24"/>
                <w:szCs w:val="24"/>
              </w:rPr>
            </w:pPr>
            <w:r w:rsidRPr="007673D9">
              <w:rPr>
                <w:sz w:val="24"/>
                <w:szCs w:val="24"/>
              </w:rPr>
              <w:t>Zero for all module components and no referral allowed</w:t>
            </w:r>
          </w:p>
        </w:tc>
      </w:tr>
      <w:tr w:rsidR="00D72E66" w:rsidRPr="007673D9" w14:paraId="48686A46" w14:textId="77777777" w:rsidTr="007673D9">
        <w:trPr>
          <w:trHeight w:val="527"/>
        </w:trPr>
        <w:tc>
          <w:tcPr>
            <w:tcW w:w="1787" w:type="dxa"/>
          </w:tcPr>
          <w:p w14:paraId="7B57D31E" w14:textId="683815CA" w:rsidR="00D72E66" w:rsidRPr="007673D9" w:rsidRDefault="00D72E66" w:rsidP="009E606E">
            <w:pPr>
              <w:pStyle w:val="TableParagraph"/>
              <w:ind w:left="0" w:right="545"/>
              <w:jc w:val="both"/>
              <w:rPr>
                <w:sz w:val="24"/>
                <w:szCs w:val="24"/>
              </w:rPr>
            </w:pPr>
            <w:r w:rsidRPr="007673D9">
              <w:rPr>
                <w:sz w:val="24"/>
                <w:szCs w:val="24"/>
              </w:rPr>
              <w:t>AMP5</w:t>
            </w:r>
          </w:p>
        </w:tc>
        <w:tc>
          <w:tcPr>
            <w:tcW w:w="2002" w:type="dxa"/>
          </w:tcPr>
          <w:p w14:paraId="734B23ED" w14:textId="4AA8E2EA" w:rsidR="00D72E66" w:rsidRPr="007673D9" w:rsidRDefault="00D72E66" w:rsidP="009E606E">
            <w:pPr>
              <w:pStyle w:val="TableParagraph"/>
              <w:ind w:left="288"/>
              <w:rPr>
                <w:sz w:val="24"/>
                <w:szCs w:val="24"/>
              </w:rPr>
            </w:pPr>
            <w:r w:rsidRPr="007673D9">
              <w:rPr>
                <w:sz w:val="24"/>
                <w:szCs w:val="24"/>
              </w:rPr>
              <w:t>100 or more points</w:t>
            </w:r>
          </w:p>
        </w:tc>
        <w:tc>
          <w:tcPr>
            <w:tcW w:w="5292" w:type="dxa"/>
          </w:tcPr>
          <w:p w14:paraId="4D6FD573" w14:textId="77777777" w:rsidR="009E606E" w:rsidRDefault="009E606E" w:rsidP="009E606E">
            <w:pPr>
              <w:pStyle w:val="TableParagraph"/>
              <w:ind w:left="13" w:right="79" w:hanging="10"/>
              <w:rPr>
                <w:sz w:val="24"/>
                <w:szCs w:val="24"/>
              </w:rPr>
            </w:pPr>
            <w:r>
              <w:rPr>
                <w:sz w:val="24"/>
                <w:szCs w:val="24"/>
              </w:rPr>
              <w:t xml:space="preserve"> </w:t>
            </w:r>
            <w:r w:rsidR="00D72E66" w:rsidRPr="007673D9">
              <w:rPr>
                <w:sz w:val="24"/>
                <w:szCs w:val="24"/>
              </w:rPr>
              <w:t xml:space="preserve">Case referred to Board of Examiners to </w:t>
            </w:r>
            <w:r>
              <w:rPr>
                <w:sz w:val="24"/>
                <w:szCs w:val="24"/>
              </w:rPr>
              <w:t xml:space="preserve">  </w:t>
            </w:r>
          </w:p>
          <w:p w14:paraId="33A59298" w14:textId="0F4809C9" w:rsidR="00D72E66" w:rsidRPr="007673D9" w:rsidRDefault="009E606E" w:rsidP="009E606E">
            <w:pPr>
              <w:pStyle w:val="TableParagraph"/>
              <w:ind w:left="13" w:right="79" w:hanging="10"/>
              <w:rPr>
                <w:sz w:val="24"/>
                <w:szCs w:val="24"/>
              </w:rPr>
            </w:pPr>
            <w:r>
              <w:rPr>
                <w:sz w:val="24"/>
                <w:szCs w:val="24"/>
              </w:rPr>
              <w:t xml:space="preserve">  </w:t>
            </w:r>
            <w:r w:rsidR="00D72E66" w:rsidRPr="007673D9">
              <w:rPr>
                <w:sz w:val="24"/>
                <w:szCs w:val="24"/>
              </w:rPr>
              <w:t>determine one of the following:</w:t>
            </w:r>
          </w:p>
          <w:p w14:paraId="71F5B014" w14:textId="03F4E742" w:rsidR="00D72E66" w:rsidRPr="007673D9" w:rsidRDefault="00D72E66" w:rsidP="009E606E">
            <w:pPr>
              <w:pStyle w:val="TableParagraph"/>
              <w:numPr>
                <w:ilvl w:val="0"/>
                <w:numId w:val="16"/>
              </w:numPr>
              <w:tabs>
                <w:tab w:val="left" w:pos="723"/>
                <w:tab w:val="left" w:pos="725"/>
              </w:tabs>
              <w:ind w:left="723" w:right="1541" w:hanging="360"/>
              <w:rPr>
                <w:sz w:val="24"/>
                <w:szCs w:val="24"/>
              </w:rPr>
            </w:pPr>
            <w:r w:rsidRPr="007673D9">
              <w:rPr>
                <w:sz w:val="24"/>
                <w:szCs w:val="24"/>
              </w:rPr>
              <w:t xml:space="preserve">Recommendation for </w:t>
            </w:r>
            <w:r w:rsidRPr="007673D9">
              <w:rPr>
                <w:sz w:val="24"/>
                <w:szCs w:val="24"/>
              </w:rPr>
              <w:lastRenderedPageBreak/>
              <w:t>expulsion with an alternative exit award as appropriate</w:t>
            </w:r>
          </w:p>
          <w:p w14:paraId="24AE2905" w14:textId="7970DE75" w:rsidR="00D72E66" w:rsidRPr="007673D9" w:rsidRDefault="00D72E66" w:rsidP="009E606E">
            <w:pPr>
              <w:pStyle w:val="TableParagraph"/>
              <w:numPr>
                <w:ilvl w:val="0"/>
                <w:numId w:val="16"/>
              </w:numPr>
              <w:rPr>
                <w:sz w:val="24"/>
                <w:szCs w:val="24"/>
              </w:rPr>
            </w:pPr>
            <w:r w:rsidRPr="007673D9">
              <w:rPr>
                <w:sz w:val="24"/>
                <w:szCs w:val="24"/>
              </w:rPr>
              <w:t>Recommendation for expulsion with any alternative exit award withheld</w:t>
            </w:r>
          </w:p>
        </w:tc>
      </w:tr>
    </w:tbl>
    <w:p w14:paraId="3F6A2772" w14:textId="77777777" w:rsidR="003E0191" w:rsidRPr="007673D9" w:rsidRDefault="003E0191" w:rsidP="009E606E">
      <w:pPr>
        <w:pStyle w:val="BodyText"/>
        <w:jc w:val="both"/>
      </w:pPr>
    </w:p>
    <w:p w14:paraId="66780FE9" w14:textId="0B49D9D5" w:rsidR="003E0191" w:rsidRPr="007673D9" w:rsidRDefault="003E0191" w:rsidP="009E606E">
      <w:pPr>
        <w:spacing w:before="0"/>
        <w:ind w:left="255" w:right="228" w:hanging="11"/>
        <w:jc w:val="both"/>
        <w:rPr>
          <w:rFonts w:cs="Arial"/>
          <w:i/>
          <w:sz w:val="24"/>
          <w:szCs w:val="24"/>
        </w:rPr>
      </w:pPr>
      <w:r w:rsidRPr="007673D9">
        <w:rPr>
          <w:rFonts w:cs="Arial"/>
          <w:i/>
          <w:sz w:val="24"/>
          <w:szCs w:val="24"/>
        </w:rPr>
        <w:t>Note: A referral will only be offered by a Board of Examiners if the student</w:t>
      </w:r>
      <w:r w:rsidR="007673D9">
        <w:rPr>
          <w:rFonts w:cs="Arial"/>
          <w:i/>
          <w:sz w:val="24"/>
          <w:szCs w:val="24"/>
        </w:rPr>
        <w:t xml:space="preserve"> </w:t>
      </w:r>
      <w:r w:rsidRPr="007673D9">
        <w:rPr>
          <w:rFonts w:cs="Arial"/>
          <w:i/>
          <w:sz w:val="24"/>
          <w:szCs w:val="24"/>
        </w:rPr>
        <w:t>has not exhausted the referral opportunities for the module.</w:t>
      </w:r>
    </w:p>
    <w:p w14:paraId="6FD04615" w14:textId="241D9555" w:rsidR="00D72E66" w:rsidRPr="007673D9" w:rsidRDefault="00D72E66" w:rsidP="009E606E">
      <w:pPr>
        <w:spacing w:before="0"/>
        <w:ind w:left="255" w:right="228" w:hanging="11"/>
        <w:jc w:val="both"/>
        <w:rPr>
          <w:rFonts w:cs="Arial"/>
          <w:i/>
          <w:sz w:val="24"/>
          <w:szCs w:val="24"/>
        </w:rPr>
      </w:pPr>
    </w:p>
    <w:p w14:paraId="1DF6A18B" w14:textId="0197AF0D" w:rsidR="00D72E66" w:rsidRPr="007673D9" w:rsidRDefault="00D72E66" w:rsidP="009E606E">
      <w:pPr>
        <w:pStyle w:val="ListParagraph"/>
        <w:numPr>
          <w:ilvl w:val="0"/>
          <w:numId w:val="9"/>
        </w:numPr>
        <w:ind w:right="228"/>
        <w:jc w:val="both"/>
        <w:rPr>
          <w:rFonts w:ascii="Arial" w:hAnsi="Arial" w:cs="Arial"/>
          <w:b/>
          <w:bCs/>
          <w:iCs/>
          <w:sz w:val="24"/>
          <w:szCs w:val="24"/>
        </w:rPr>
      </w:pPr>
      <w:r w:rsidRPr="007673D9">
        <w:rPr>
          <w:rFonts w:ascii="Arial" w:hAnsi="Arial" w:cs="Arial"/>
          <w:b/>
          <w:bCs/>
          <w:iCs/>
          <w:sz w:val="24"/>
          <w:szCs w:val="24"/>
        </w:rPr>
        <w:t>Internal Review</w:t>
      </w:r>
    </w:p>
    <w:p w14:paraId="3323281E" w14:textId="0AFBB92F" w:rsidR="00D72E66" w:rsidRPr="007673D9" w:rsidRDefault="00D72E66" w:rsidP="009E606E">
      <w:pPr>
        <w:spacing w:before="0"/>
        <w:ind w:left="260" w:right="228"/>
        <w:jc w:val="both"/>
        <w:rPr>
          <w:rFonts w:cs="Arial"/>
          <w:iCs/>
          <w:sz w:val="24"/>
          <w:szCs w:val="24"/>
        </w:rPr>
      </w:pPr>
    </w:p>
    <w:p w14:paraId="75FBF558" w14:textId="6FD5CF8A" w:rsidR="00D72E66" w:rsidRPr="007673D9" w:rsidRDefault="00D72E66" w:rsidP="009E606E">
      <w:pPr>
        <w:spacing w:before="0"/>
        <w:ind w:left="260" w:right="228"/>
        <w:jc w:val="both"/>
        <w:rPr>
          <w:rFonts w:cs="Arial"/>
          <w:iCs/>
          <w:sz w:val="24"/>
          <w:szCs w:val="24"/>
        </w:rPr>
      </w:pPr>
      <w:r w:rsidRPr="007673D9">
        <w:rPr>
          <w:rFonts w:cs="Arial"/>
          <w:iCs/>
          <w:sz w:val="24"/>
          <w:szCs w:val="24"/>
        </w:rPr>
        <w:t xml:space="preserve">Prior to any recommendation for expulsion to the Vice-Chancellor, the Assistant Academic </w:t>
      </w:r>
      <w:r w:rsidR="003246B4" w:rsidRPr="007673D9">
        <w:rPr>
          <w:rFonts w:cs="Arial"/>
          <w:iCs/>
          <w:sz w:val="24"/>
          <w:szCs w:val="24"/>
        </w:rPr>
        <w:t>Registrar</w:t>
      </w:r>
      <w:r w:rsidRPr="007673D9">
        <w:rPr>
          <w:rFonts w:cs="Arial"/>
          <w:iCs/>
          <w:sz w:val="24"/>
          <w:szCs w:val="24"/>
        </w:rPr>
        <w:t xml:space="preserve"> (Student Governance) will conduct an Internal Review (IR) of all documentation from the Academic Misconduct Panel (AMP).</w:t>
      </w:r>
    </w:p>
    <w:p w14:paraId="1AEF7722" w14:textId="6FBA1729" w:rsidR="00D72E66" w:rsidRPr="007673D9" w:rsidRDefault="00D72E66" w:rsidP="009E606E">
      <w:pPr>
        <w:spacing w:before="0"/>
        <w:ind w:left="260" w:right="228"/>
        <w:jc w:val="both"/>
        <w:rPr>
          <w:rFonts w:cs="Arial"/>
          <w:iCs/>
          <w:sz w:val="24"/>
          <w:szCs w:val="24"/>
        </w:rPr>
      </w:pPr>
    </w:p>
    <w:p w14:paraId="5117687E" w14:textId="28A54BF9" w:rsidR="00D72E66" w:rsidRPr="007673D9" w:rsidRDefault="00D72E66" w:rsidP="009E606E">
      <w:pPr>
        <w:spacing w:before="0"/>
        <w:ind w:left="260" w:right="228"/>
        <w:jc w:val="both"/>
        <w:rPr>
          <w:rFonts w:cs="Arial"/>
          <w:iCs/>
          <w:sz w:val="24"/>
          <w:szCs w:val="24"/>
        </w:rPr>
      </w:pPr>
      <w:r w:rsidRPr="007673D9">
        <w:rPr>
          <w:rFonts w:cs="Arial"/>
          <w:iCs/>
          <w:sz w:val="24"/>
          <w:szCs w:val="24"/>
        </w:rPr>
        <w:t>This is not a re-opening of the investigation but is to ensure that the Academic Misconduct procedure has been conducted properly, and that there have been no procedural irregularities.</w:t>
      </w:r>
    </w:p>
    <w:p w14:paraId="27075322" w14:textId="77777777" w:rsidR="003E0191" w:rsidRDefault="003E0191" w:rsidP="007673D9">
      <w:pPr>
        <w:pStyle w:val="BodyText"/>
        <w:ind w:right="228"/>
        <w:jc w:val="both"/>
        <w:rPr>
          <w:i/>
        </w:rPr>
      </w:pPr>
    </w:p>
    <w:p w14:paraId="22284D2B" w14:textId="77777777" w:rsidR="007673D9" w:rsidRPr="007673D9" w:rsidRDefault="007673D9" w:rsidP="009E606E">
      <w:pPr>
        <w:pStyle w:val="BodyText"/>
        <w:ind w:right="228"/>
        <w:jc w:val="both"/>
        <w:rPr>
          <w:i/>
        </w:rPr>
      </w:pPr>
    </w:p>
    <w:p w14:paraId="5F0D11FF" w14:textId="77777777" w:rsidR="003E0191" w:rsidRPr="007673D9" w:rsidRDefault="003E0191" w:rsidP="009E606E">
      <w:pPr>
        <w:pStyle w:val="Heading1"/>
        <w:numPr>
          <w:ilvl w:val="0"/>
          <w:numId w:val="9"/>
        </w:numPr>
        <w:tabs>
          <w:tab w:val="left" w:pos="579"/>
        </w:tabs>
        <w:spacing w:before="0"/>
        <w:ind w:left="578" w:right="228" w:hanging="335"/>
        <w:jc w:val="both"/>
        <w:rPr>
          <w:rFonts w:ascii="Arial" w:hAnsi="Arial" w:cs="Arial"/>
          <w:b/>
          <w:bCs/>
          <w:sz w:val="24"/>
          <w:szCs w:val="24"/>
        </w:rPr>
      </w:pPr>
      <w:r w:rsidRPr="007673D9">
        <w:rPr>
          <w:rFonts w:ascii="Arial" w:hAnsi="Arial" w:cs="Arial"/>
          <w:b/>
          <w:bCs/>
          <w:sz w:val="24"/>
          <w:szCs w:val="24"/>
        </w:rPr>
        <w:t xml:space="preserve">Appeals against AMP </w:t>
      </w:r>
      <w:proofErr w:type="gramStart"/>
      <w:r w:rsidRPr="007673D9">
        <w:rPr>
          <w:rFonts w:ascii="Arial" w:hAnsi="Arial" w:cs="Arial"/>
          <w:b/>
          <w:bCs/>
          <w:sz w:val="24"/>
          <w:szCs w:val="24"/>
        </w:rPr>
        <w:t>outcome</w:t>
      </w:r>
      <w:proofErr w:type="gramEnd"/>
    </w:p>
    <w:p w14:paraId="13784AE4" w14:textId="77777777" w:rsidR="003E0191" w:rsidRPr="007673D9" w:rsidRDefault="003E0191" w:rsidP="009E606E">
      <w:pPr>
        <w:pStyle w:val="BodyText"/>
        <w:ind w:right="228"/>
        <w:jc w:val="both"/>
        <w:rPr>
          <w:b/>
          <w:bCs/>
        </w:rPr>
      </w:pPr>
    </w:p>
    <w:p w14:paraId="08DDCBD9" w14:textId="77777777" w:rsidR="003E0191" w:rsidRDefault="003E0191" w:rsidP="007673D9">
      <w:pPr>
        <w:pStyle w:val="BodyText"/>
        <w:ind w:left="260" w:right="228"/>
        <w:jc w:val="both"/>
      </w:pPr>
      <w:r w:rsidRPr="007673D9">
        <w:t>A student may appeal against the outcome of an AMP if they can demonstrate:</w:t>
      </w:r>
    </w:p>
    <w:p w14:paraId="576964FB" w14:textId="77777777" w:rsidR="007673D9" w:rsidRPr="007673D9" w:rsidRDefault="007673D9" w:rsidP="007673D9">
      <w:pPr>
        <w:pStyle w:val="BodyText"/>
        <w:ind w:left="260" w:right="228"/>
        <w:jc w:val="both"/>
      </w:pPr>
    </w:p>
    <w:p w14:paraId="3FE1EE18" w14:textId="77777777" w:rsidR="003E0191" w:rsidRPr="007673D9" w:rsidRDefault="003E0191" w:rsidP="009E606E">
      <w:pPr>
        <w:pStyle w:val="ListParagraph"/>
        <w:widowControl w:val="0"/>
        <w:numPr>
          <w:ilvl w:val="0"/>
          <w:numId w:val="15"/>
        </w:numPr>
        <w:tabs>
          <w:tab w:val="left" w:pos="1030"/>
          <w:tab w:val="left" w:pos="1031"/>
        </w:tabs>
        <w:autoSpaceDE w:val="0"/>
        <w:autoSpaceDN w:val="0"/>
        <w:ind w:right="228" w:hanging="570"/>
        <w:jc w:val="both"/>
        <w:rPr>
          <w:rFonts w:ascii="Arial" w:hAnsi="Arial" w:cs="Arial"/>
          <w:sz w:val="24"/>
          <w:szCs w:val="24"/>
        </w:rPr>
      </w:pPr>
      <w:r w:rsidRPr="007673D9">
        <w:rPr>
          <w:rFonts w:ascii="Arial" w:hAnsi="Arial" w:cs="Arial"/>
          <w:sz w:val="24"/>
          <w:szCs w:val="24"/>
        </w:rPr>
        <w:t xml:space="preserve">that there has been a material administrative error </w:t>
      </w:r>
      <w:proofErr w:type="gramStart"/>
      <w:r w:rsidRPr="007673D9">
        <w:rPr>
          <w:rFonts w:ascii="Arial" w:hAnsi="Arial" w:cs="Arial"/>
          <w:sz w:val="24"/>
          <w:szCs w:val="24"/>
        </w:rPr>
        <w:t>or;</w:t>
      </w:r>
      <w:proofErr w:type="gramEnd"/>
    </w:p>
    <w:p w14:paraId="5977D347" w14:textId="77777777" w:rsidR="003E0191" w:rsidRPr="007673D9" w:rsidRDefault="003E0191" w:rsidP="009E606E">
      <w:pPr>
        <w:pStyle w:val="ListParagraph"/>
        <w:widowControl w:val="0"/>
        <w:numPr>
          <w:ilvl w:val="0"/>
          <w:numId w:val="15"/>
        </w:numPr>
        <w:tabs>
          <w:tab w:val="left" w:pos="1030"/>
          <w:tab w:val="left" w:pos="1031"/>
        </w:tabs>
        <w:autoSpaceDE w:val="0"/>
        <w:autoSpaceDN w:val="0"/>
        <w:ind w:right="228"/>
        <w:jc w:val="both"/>
        <w:rPr>
          <w:rFonts w:ascii="Arial" w:hAnsi="Arial" w:cs="Arial"/>
          <w:sz w:val="24"/>
          <w:szCs w:val="24"/>
        </w:rPr>
      </w:pPr>
      <w:r w:rsidRPr="007673D9">
        <w:rPr>
          <w:rFonts w:ascii="Arial" w:hAnsi="Arial" w:cs="Arial"/>
          <w:sz w:val="24"/>
          <w:szCs w:val="24"/>
        </w:rPr>
        <w:t xml:space="preserve">that the assessment, in whatever format, was not conducted in accordance with the current regulations </w:t>
      </w:r>
      <w:proofErr w:type="gramStart"/>
      <w:r w:rsidRPr="007673D9">
        <w:rPr>
          <w:rFonts w:ascii="Arial" w:hAnsi="Arial" w:cs="Arial"/>
          <w:sz w:val="24"/>
          <w:szCs w:val="24"/>
        </w:rPr>
        <w:t>or;</w:t>
      </w:r>
      <w:proofErr w:type="gramEnd"/>
    </w:p>
    <w:p w14:paraId="64F12C59" w14:textId="77777777" w:rsidR="003E0191" w:rsidRPr="007673D9" w:rsidRDefault="003E0191" w:rsidP="009E606E">
      <w:pPr>
        <w:pStyle w:val="ListParagraph"/>
        <w:widowControl w:val="0"/>
        <w:numPr>
          <w:ilvl w:val="0"/>
          <w:numId w:val="15"/>
        </w:numPr>
        <w:tabs>
          <w:tab w:val="left" w:pos="1030"/>
          <w:tab w:val="left" w:pos="1031"/>
        </w:tabs>
        <w:autoSpaceDE w:val="0"/>
        <w:autoSpaceDN w:val="0"/>
        <w:ind w:right="228" w:hanging="570"/>
        <w:jc w:val="both"/>
        <w:rPr>
          <w:rFonts w:ascii="Arial" w:hAnsi="Arial" w:cs="Arial"/>
          <w:sz w:val="24"/>
          <w:szCs w:val="24"/>
        </w:rPr>
      </w:pPr>
      <w:r w:rsidRPr="007673D9">
        <w:rPr>
          <w:rFonts w:ascii="Arial" w:hAnsi="Arial" w:cs="Arial"/>
          <w:sz w:val="24"/>
          <w:szCs w:val="24"/>
        </w:rPr>
        <w:t>that some other material irregularity has occurred.</w:t>
      </w:r>
    </w:p>
    <w:p w14:paraId="133F3F35" w14:textId="77777777" w:rsidR="003E0191" w:rsidRPr="007673D9" w:rsidRDefault="003E0191" w:rsidP="009E606E">
      <w:pPr>
        <w:pStyle w:val="BodyText"/>
        <w:ind w:right="228"/>
        <w:jc w:val="both"/>
      </w:pPr>
    </w:p>
    <w:p w14:paraId="7C6884CE" w14:textId="77777777" w:rsidR="003E0191" w:rsidRPr="007673D9" w:rsidRDefault="003E0191" w:rsidP="009E606E">
      <w:pPr>
        <w:spacing w:before="0"/>
        <w:ind w:left="244" w:right="228"/>
        <w:jc w:val="both"/>
        <w:rPr>
          <w:rFonts w:cs="Arial"/>
          <w:bCs/>
          <w:sz w:val="24"/>
          <w:szCs w:val="24"/>
        </w:rPr>
      </w:pPr>
      <w:r w:rsidRPr="007673D9">
        <w:rPr>
          <w:rFonts w:cs="Arial"/>
          <w:sz w:val="24"/>
          <w:szCs w:val="24"/>
        </w:rPr>
        <w:t xml:space="preserve">Disagreement with the decision of the AMP is not in itself grounds for appeal. There are strict deadlines for the submission of an AMP Appeal. Students must lodge the appeal with the Student Governance Office </w:t>
      </w:r>
      <w:r w:rsidRPr="009E606E">
        <w:rPr>
          <w:rFonts w:cs="Arial"/>
          <w:bCs/>
          <w:sz w:val="24"/>
          <w:szCs w:val="24"/>
        </w:rPr>
        <w:t>within 10 working days of notification of the outcome of the AMP</w:t>
      </w:r>
      <w:r w:rsidRPr="007673D9">
        <w:rPr>
          <w:rFonts w:cs="Arial"/>
          <w:bCs/>
          <w:sz w:val="24"/>
          <w:szCs w:val="24"/>
        </w:rPr>
        <w:t>.</w:t>
      </w:r>
    </w:p>
    <w:p w14:paraId="50BBC7A6" w14:textId="77777777" w:rsidR="003E0191" w:rsidRPr="007673D9" w:rsidRDefault="003E0191" w:rsidP="009E606E">
      <w:pPr>
        <w:pStyle w:val="BodyText"/>
        <w:ind w:right="228"/>
        <w:jc w:val="both"/>
      </w:pPr>
    </w:p>
    <w:p w14:paraId="4EE70C09" w14:textId="77777777" w:rsidR="003E0191" w:rsidRPr="007673D9" w:rsidRDefault="003E0191" w:rsidP="009E606E">
      <w:pPr>
        <w:pStyle w:val="BodyText"/>
        <w:ind w:left="255" w:right="228" w:hanging="11"/>
        <w:jc w:val="both"/>
      </w:pPr>
      <w:r w:rsidRPr="007673D9">
        <w:t xml:space="preserve">Guidance notes on the appeals process and appeals forms are available at </w:t>
      </w:r>
      <w:hyperlink r:id="rId13">
        <w:r w:rsidRPr="007673D9">
          <w:rPr>
            <w:color w:val="0000FF"/>
            <w:u w:val="single" w:color="0000FF"/>
          </w:rPr>
          <w:t>https://www.ljmu.ac.uk/about-us/public-information/student-regula</w:t>
        </w:r>
      </w:hyperlink>
      <w:r w:rsidRPr="007673D9">
        <w:rPr>
          <w:color w:val="0000FF"/>
          <w:u w:val="single" w:color="0000FF"/>
        </w:rPr>
        <w:t>t</w:t>
      </w:r>
      <w:hyperlink r:id="rId14">
        <w:r w:rsidRPr="007673D9">
          <w:rPr>
            <w:color w:val="0000FF"/>
            <w:u w:val="single" w:color="0000FF"/>
          </w:rPr>
          <w:t>ions/acade</w:t>
        </w:r>
      </w:hyperlink>
      <w:r w:rsidRPr="007673D9">
        <w:rPr>
          <w:color w:val="0000FF"/>
          <w:u w:val="single" w:color="0000FF"/>
        </w:rPr>
        <w:t>mic-</w:t>
      </w:r>
      <w:r w:rsidRPr="007673D9">
        <w:rPr>
          <w:color w:val="0000FF"/>
        </w:rPr>
        <w:t xml:space="preserve"> </w:t>
      </w:r>
      <w:r w:rsidRPr="007673D9">
        <w:rPr>
          <w:color w:val="0000FF"/>
          <w:u w:val="single" w:color="0000FF"/>
        </w:rPr>
        <w:t>misconduct</w:t>
      </w:r>
    </w:p>
    <w:p w14:paraId="10C5A238" w14:textId="77777777" w:rsidR="003E0191" w:rsidRPr="007673D9" w:rsidRDefault="003E0191" w:rsidP="009E606E">
      <w:pPr>
        <w:pStyle w:val="BodyText"/>
        <w:ind w:right="228"/>
        <w:jc w:val="both"/>
      </w:pPr>
    </w:p>
    <w:p w14:paraId="08ECF5DF" w14:textId="77777777" w:rsidR="003E0191" w:rsidRPr="007673D9" w:rsidRDefault="003E0191" w:rsidP="009E606E">
      <w:pPr>
        <w:pStyle w:val="BodyText"/>
        <w:ind w:left="260" w:right="228"/>
        <w:jc w:val="both"/>
      </w:pPr>
      <w:r w:rsidRPr="007673D9">
        <w:t>If the appeal is upheld the AMP may be required to reconvene to reconsider its decision. Where the decision(s) of the AMP is modified, the Board of Examiners may also be required to reconsider the student's profile in the light of any change(s) made by the AMP.</w:t>
      </w:r>
    </w:p>
    <w:p w14:paraId="05A10FFB" w14:textId="77777777" w:rsidR="003E0191" w:rsidRPr="007673D9" w:rsidRDefault="003E0191" w:rsidP="009E606E">
      <w:pPr>
        <w:pStyle w:val="BodyText"/>
        <w:ind w:right="228"/>
        <w:jc w:val="both"/>
      </w:pPr>
    </w:p>
    <w:p w14:paraId="0EEECADB" w14:textId="77777777" w:rsidR="003E0191" w:rsidRPr="007673D9" w:rsidRDefault="003E0191" w:rsidP="009E606E">
      <w:pPr>
        <w:pStyle w:val="BodyText"/>
        <w:ind w:left="260" w:right="228"/>
        <w:jc w:val="both"/>
      </w:pPr>
      <w:r w:rsidRPr="007673D9">
        <w:t>Please note that there is a separate appeals process for appealing against a recommendation for expulsion. Appeals will not be accepted until the recommendation is approved. Where a student has been notified of the formal decision to expel them from the University, the student has a right of appeal to the Board of Governors.</w:t>
      </w:r>
    </w:p>
    <w:p w14:paraId="07F3C2AC" w14:textId="77777777" w:rsidR="003E0191" w:rsidRPr="007673D9" w:rsidRDefault="003E0191" w:rsidP="009E606E">
      <w:pPr>
        <w:spacing w:before="0"/>
        <w:ind w:right="228"/>
        <w:jc w:val="both"/>
        <w:rPr>
          <w:rFonts w:cs="Arial"/>
          <w:sz w:val="24"/>
          <w:szCs w:val="24"/>
        </w:rPr>
      </w:pPr>
    </w:p>
    <w:p w14:paraId="23D5727A" w14:textId="3F032421" w:rsidR="003E0191" w:rsidRPr="007673D9" w:rsidRDefault="003E0191" w:rsidP="009E606E">
      <w:pPr>
        <w:spacing w:before="0"/>
        <w:ind w:right="228"/>
        <w:jc w:val="both"/>
        <w:rPr>
          <w:rFonts w:cs="Arial"/>
          <w:sz w:val="24"/>
          <w:szCs w:val="24"/>
        </w:rPr>
      </w:pPr>
    </w:p>
    <w:p w14:paraId="783EA711" w14:textId="14A80D4D" w:rsidR="003E0191" w:rsidRPr="007673D9" w:rsidRDefault="003E0191" w:rsidP="009E606E">
      <w:pPr>
        <w:pStyle w:val="Heading1"/>
        <w:spacing w:before="0"/>
        <w:ind w:left="259" w:right="228"/>
        <w:rPr>
          <w:rFonts w:ascii="Arial" w:hAnsi="Arial" w:cs="Arial"/>
          <w:b/>
          <w:bCs/>
          <w:sz w:val="24"/>
          <w:szCs w:val="24"/>
        </w:rPr>
      </w:pPr>
      <w:r w:rsidRPr="007673D9">
        <w:rPr>
          <w:rFonts w:ascii="Arial" w:hAnsi="Arial" w:cs="Arial"/>
          <w:b/>
          <w:bCs/>
          <w:sz w:val="24"/>
          <w:szCs w:val="24"/>
        </w:rPr>
        <w:t>Appendix: the Academic Framework regulations governing academic misconduct</w:t>
      </w:r>
    </w:p>
    <w:p w14:paraId="169C2972" w14:textId="77777777" w:rsidR="003E0191" w:rsidRPr="007673D9" w:rsidRDefault="003E0191" w:rsidP="009E606E">
      <w:pPr>
        <w:pStyle w:val="BodyText"/>
        <w:ind w:right="228"/>
        <w:jc w:val="both"/>
        <w:rPr>
          <w:b/>
        </w:rPr>
      </w:pPr>
    </w:p>
    <w:p w14:paraId="7FEEAE09" w14:textId="58079C39" w:rsidR="003E0191" w:rsidRDefault="003E0191" w:rsidP="007673D9">
      <w:pPr>
        <w:spacing w:before="0"/>
        <w:ind w:left="259" w:right="228"/>
        <w:jc w:val="both"/>
        <w:rPr>
          <w:rFonts w:cs="Arial"/>
          <w:i/>
          <w:sz w:val="24"/>
          <w:szCs w:val="24"/>
        </w:rPr>
      </w:pPr>
      <w:r w:rsidRPr="007673D9">
        <w:rPr>
          <w:rFonts w:cs="Arial"/>
          <w:i/>
          <w:sz w:val="24"/>
          <w:szCs w:val="24"/>
        </w:rPr>
        <w:t>Please note this content is common across all versions of Academic Framework Regulations</w:t>
      </w:r>
    </w:p>
    <w:p w14:paraId="3C322296" w14:textId="77777777" w:rsidR="007673D9" w:rsidRPr="007673D9" w:rsidRDefault="007673D9" w:rsidP="007673D9">
      <w:pPr>
        <w:spacing w:before="0"/>
        <w:ind w:left="259" w:right="228"/>
        <w:jc w:val="both"/>
        <w:rPr>
          <w:rFonts w:cs="Arial"/>
          <w:i/>
          <w:sz w:val="24"/>
          <w:szCs w:val="24"/>
        </w:rPr>
      </w:pPr>
    </w:p>
    <w:p w14:paraId="5FA50E44" w14:textId="33E4D4B6" w:rsidR="00543C63" w:rsidRDefault="00543C63" w:rsidP="007673D9">
      <w:pPr>
        <w:spacing w:before="0"/>
        <w:ind w:left="259" w:right="228"/>
        <w:jc w:val="both"/>
      </w:pPr>
      <w:r w:rsidRPr="007673D9">
        <w:t xml:space="preserve">Academic Misconduct Procedure notes on the operation of Academic Misconduct Panels are available at </w:t>
      </w:r>
      <w:hyperlink r:id="rId15" w:history="1">
        <w:r w:rsidRPr="007673D9">
          <w:rPr>
            <w:rStyle w:val="Hyperlink"/>
          </w:rPr>
          <w:t>https://www.ljmu.ac.uk/about-us/publicinformation/student-regulations/academic-misconduct</w:t>
        </w:r>
      </w:hyperlink>
      <w:r w:rsidRPr="007673D9">
        <w:t xml:space="preserve"> </w:t>
      </w:r>
    </w:p>
    <w:p w14:paraId="43766055" w14:textId="77777777" w:rsidR="007673D9" w:rsidRPr="007673D9" w:rsidRDefault="007673D9" w:rsidP="007673D9">
      <w:pPr>
        <w:spacing w:before="0"/>
        <w:ind w:left="259" w:right="228"/>
        <w:jc w:val="both"/>
      </w:pPr>
    </w:p>
    <w:p w14:paraId="4465F28F" w14:textId="77777777" w:rsidR="00543C63" w:rsidRPr="007673D9" w:rsidRDefault="00543C63" w:rsidP="009E606E">
      <w:pPr>
        <w:spacing w:before="0"/>
        <w:ind w:left="259" w:right="228"/>
        <w:jc w:val="both"/>
      </w:pPr>
      <w:r w:rsidRPr="007673D9">
        <w:t xml:space="preserve">C5.1 Academic Misconduct is deemed to cover all deliberate attempt(s) to gain an unfair advantage in assessments. This includes cheating, plagiarism, unauthorised </w:t>
      </w:r>
      <w:proofErr w:type="gramStart"/>
      <w:r w:rsidRPr="007673D9">
        <w:t>collusion</w:t>
      </w:r>
      <w:proofErr w:type="gramEnd"/>
      <w:r w:rsidRPr="007673D9">
        <w:t xml:space="preserve"> or any other deliberate attempt to gain an unfair advantage in summatively assessed work. Summative assessment includes all forms of written work (including in-class tests), e-assessments, presentations, demonstrations, viva voces, recognition of prior learning portfolios and all forms of examination.</w:t>
      </w:r>
    </w:p>
    <w:p w14:paraId="38F71302" w14:textId="77777777" w:rsidR="00543C63" w:rsidRPr="007673D9" w:rsidRDefault="00543C63" w:rsidP="009E606E">
      <w:pPr>
        <w:spacing w:before="0"/>
        <w:ind w:left="259" w:right="228"/>
        <w:jc w:val="both"/>
      </w:pPr>
      <w:r w:rsidRPr="007673D9">
        <w:t xml:space="preserve">C5.2 It is the responsibility of the Programme Leader to provide students with clear guidance and instruction early in the programme, on the appropriate preparation for and presentation of work, including writing and citation requirements. This guidance must clearly indicate that all types of academic misconduct </w:t>
      </w:r>
      <w:proofErr w:type="gramStart"/>
      <w:r w:rsidRPr="007673D9">
        <w:t>are considered to be</w:t>
      </w:r>
      <w:proofErr w:type="gramEnd"/>
      <w:r w:rsidRPr="007673D9">
        <w:t xml:space="preserve"> serious. The guidance must also indicate the consequence of, and penalties associated with, academic misconduct (see UG.C5.5.7).</w:t>
      </w:r>
    </w:p>
    <w:p w14:paraId="2242EDB3" w14:textId="77777777" w:rsidR="00543C63" w:rsidRPr="007673D9" w:rsidRDefault="00543C63" w:rsidP="009E606E">
      <w:pPr>
        <w:spacing w:before="0"/>
        <w:ind w:left="259" w:right="228"/>
        <w:jc w:val="both"/>
      </w:pPr>
      <w:r w:rsidRPr="007673D9">
        <w:t xml:space="preserve">C5.3 It is the responsibility of the student to take reasonable precautions to guard against unauthorised access by others to their work, however stored in whatever format, both before and after assessment. </w:t>
      </w:r>
    </w:p>
    <w:p w14:paraId="7E0F2E0B" w14:textId="0997D1D1" w:rsidR="00543C63" w:rsidRPr="007673D9" w:rsidRDefault="00543C63" w:rsidP="009E606E">
      <w:pPr>
        <w:spacing w:before="0"/>
        <w:ind w:left="259" w:right="228"/>
        <w:jc w:val="both"/>
      </w:pPr>
      <w:r w:rsidRPr="007673D9">
        <w:t>C5.4.1 Cheating includes: (i) any form of communication with, or copying from, any other source</w:t>
      </w:r>
      <w:r w:rsidR="007673D9">
        <w:t xml:space="preserve"> </w:t>
      </w:r>
      <w:r w:rsidRPr="007673D9">
        <w:t xml:space="preserve">during an in-person examination; (ii) communicating during an in-person examination with any person other than an authorised member of staff; (iii) introducing any written, printed or other material into an examination (including electronically stored information) other than that specified in the rubric of the examination paper; (iv) gaining access to unauthorised material in any way during or before an assessment; (v) the unauthorised use of mobile phones or any other communication device during an assessment or examination; (vi) the submission of false claims of previously gained qualifications, research or experience in order to gain credit for prior learning; (vii) the falsification of research data, the presentation of another’s data as one’s own, and any other forms of misrepresentation in order to gain advantage; (viii) the submission of work for assessment that has already been submitted as all or part of the assessment for another module without the prior knowledge and consent of the Module Leader for the subsequent assessments; (ix) the submission of material purchased or commissioned from a third party, such as an essay-writing service, as one’s own; (x) </w:t>
      </w:r>
      <w:r w:rsidR="00FC06D9" w:rsidRPr="007673D9">
        <w:t xml:space="preserve">The use of </w:t>
      </w:r>
      <w:r w:rsidR="001B5E72" w:rsidRPr="007673D9">
        <w:t>a</w:t>
      </w:r>
      <w:r w:rsidR="00FC06D9" w:rsidRPr="007673D9">
        <w:t xml:space="preserve">rtificial </w:t>
      </w:r>
      <w:r w:rsidR="001B5E72" w:rsidRPr="007673D9">
        <w:t>i</w:t>
      </w:r>
      <w:r w:rsidR="00FC06D9" w:rsidRPr="007673D9">
        <w:t>ntelligence software to gain an unfair advantage in assessment.</w:t>
      </w:r>
    </w:p>
    <w:p w14:paraId="4D74B1D5" w14:textId="77777777" w:rsidR="00543C63" w:rsidRPr="007673D9" w:rsidRDefault="00543C63" w:rsidP="009E606E">
      <w:pPr>
        <w:spacing w:before="0"/>
        <w:ind w:left="259" w:right="228"/>
        <w:jc w:val="both"/>
      </w:pPr>
      <w:r w:rsidRPr="007673D9">
        <w:t xml:space="preserve">C5.4.2 Plagiarism is defined as the representation of the work, </w:t>
      </w:r>
      <w:proofErr w:type="gramStart"/>
      <w:r w:rsidRPr="007673D9">
        <w:t>artefacts</w:t>
      </w:r>
      <w:proofErr w:type="gramEnd"/>
      <w:r w:rsidRPr="007673D9">
        <w:t xml:space="preserve"> or designs, written or otherwise, of any other person, from any source whatsoever, as the student's own. Examples of plagiarism may be as follows: (i) the verbatim copying of another's work without clear identification and acknowledgement including the downloading of materials from the Internet without proper referencing of materials; (ii) the paraphrasing of another's work by simply changing a few words or altering the order of presentation, without clear identification and acknowledgement; (iii) the unidentified and unacknowledged quotation of phrases from another's work; (iv) the deliberate and detailed presentation of another's concept as one's own.</w:t>
      </w:r>
    </w:p>
    <w:p w14:paraId="72F437E7" w14:textId="77777777" w:rsidR="00543C63" w:rsidRPr="007673D9" w:rsidRDefault="00543C63" w:rsidP="009E606E">
      <w:pPr>
        <w:spacing w:before="0"/>
        <w:ind w:left="259" w:right="228"/>
        <w:jc w:val="both"/>
      </w:pPr>
      <w:r w:rsidRPr="007673D9">
        <w:lastRenderedPageBreak/>
        <w:t xml:space="preserve">C5.4.3 Collusion includes: (i) the conscious collaboration, without official approval, between two or more students in the preparation and production of work which is ultimately submitted by each in an identical or substantially similar form and/or is represented by each to be the product of his or her individual efforts; (ii) where there is unauthorised co-operation between a student and another person in the preparation and production of work which is presented as the student's own. </w:t>
      </w:r>
    </w:p>
    <w:p w14:paraId="5AB184B5" w14:textId="77777777" w:rsidR="00543C63" w:rsidRPr="007673D9" w:rsidRDefault="00543C63" w:rsidP="009E606E">
      <w:pPr>
        <w:spacing w:before="0"/>
        <w:ind w:left="259" w:right="228"/>
        <w:jc w:val="both"/>
      </w:pPr>
      <w:r w:rsidRPr="007673D9">
        <w:t xml:space="preserve">C5.5.1 All cases of suspected Academic Misconduct as defined above must be referred to the Assistant Academic Registrar or nominee. If there is sufficient evidence to support the finding of a prima facie case of Academic Misconduct, the Assistant Academic Registrar or nominee will initiate an Academic Misconduct Panel (AMP). The type of assessment and the alleged academic misconduct may prohibit the marking of the assessment and any subsequent feedback to the student, pending the outcome of the investigation. Where the decision of the AMP is that the allegation is not proven, then the work should be </w:t>
      </w:r>
      <w:proofErr w:type="gramStart"/>
      <w:r w:rsidRPr="007673D9">
        <w:t>assessed</w:t>
      </w:r>
      <w:proofErr w:type="gramEnd"/>
      <w:r w:rsidRPr="007673D9">
        <w:t xml:space="preserve"> and feedback provided to the student within 15 working days from the date of the AMP. </w:t>
      </w:r>
    </w:p>
    <w:p w14:paraId="7C161F05" w14:textId="77777777" w:rsidR="00543C63" w:rsidRPr="007673D9" w:rsidRDefault="00543C63" w:rsidP="009E606E">
      <w:pPr>
        <w:spacing w:before="0"/>
        <w:ind w:left="259" w:right="228"/>
        <w:jc w:val="both"/>
      </w:pPr>
      <w:r w:rsidRPr="007673D9">
        <w:t xml:space="preserve">C5.5.2 Terms of reference and operation of Academic Misconduct Panels: (i) to consider allegations of academic misconduct; (ii) to determine whether an allegation of academic misconduct is proven or not proven based on the evidence presented; (iii) where a case is proven, to apply the penalty in accordance with the University penalty tariff; 13 (iv) to notify the student(s) of the outcome in writing; (v) to report all proven decisions and the penalties applied to the relevant Board of Examiners; (vi) the proceedings of the AMP will be formally minuted. </w:t>
      </w:r>
    </w:p>
    <w:p w14:paraId="663DDF0B" w14:textId="77777777" w:rsidR="00543C63" w:rsidRPr="007673D9" w:rsidRDefault="00543C63" w:rsidP="009E606E">
      <w:pPr>
        <w:spacing w:before="0"/>
        <w:ind w:left="259" w:right="228"/>
        <w:jc w:val="both"/>
      </w:pPr>
      <w:r w:rsidRPr="007673D9">
        <w:t xml:space="preserve">C5.5.3 Membership of the AMP or a process for determining the membership of an AMP will be approved by the Director of School (or nominee) prior to the AMP. The Panel will comprise three members of academic staff, two of whom, including the Chair, must not be significantly associated with the student. The Assistant Academic Registrar should not be a member of the AMP. At least one member will be independent of the programme team. </w:t>
      </w:r>
    </w:p>
    <w:p w14:paraId="2971014D" w14:textId="77777777" w:rsidR="00543C63" w:rsidRPr="007673D9" w:rsidRDefault="00543C63" w:rsidP="009E606E">
      <w:pPr>
        <w:spacing w:before="0"/>
        <w:ind w:left="259" w:right="228"/>
        <w:jc w:val="both"/>
      </w:pPr>
      <w:r w:rsidRPr="007673D9">
        <w:t xml:space="preserve">C5.5.4 It is the responsibility of the AMP to consider the allegation and the evidence presented. Where any academic misconduct (as defined in UG.C5.1) is proven, the AMP will apply the penalty in accordance with the University’s agreed penalty scheme (see UG.C5.5.7). Where evidence of academic misconduct becomes available </w:t>
      </w:r>
      <w:proofErr w:type="gramStart"/>
      <w:r w:rsidRPr="007673D9">
        <w:t>subsequent to</w:t>
      </w:r>
      <w:proofErr w:type="gramEnd"/>
      <w:r w:rsidRPr="007673D9">
        <w:t xml:space="preserve"> a meeting of a Board of Examiners, the University has the right to investigate/reopen the matter and to determine the outcome(s) according to the circumstances. </w:t>
      </w:r>
    </w:p>
    <w:p w14:paraId="1B3173BD" w14:textId="77777777" w:rsidR="00543C63" w:rsidRPr="007673D9" w:rsidRDefault="00543C63" w:rsidP="009E606E">
      <w:pPr>
        <w:spacing w:before="0"/>
        <w:ind w:left="259" w:right="228"/>
        <w:jc w:val="both"/>
      </w:pPr>
      <w:r w:rsidRPr="007673D9">
        <w:t xml:space="preserve">C5.5.5 In the event of a student being suspected of cheating in more than one examination during the same examination period all suspected cases will be considered at the same AMP. If the cheating is proven in relation to more than one examination the penalty points for prior offences will be applied. </w:t>
      </w:r>
    </w:p>
    <w:p w14:paraId="76309555" w14:textId="77777777" w:rsidR="00543C63" w:rsidRPr="007673D9" w:rsidRDefault="00543C63" w:rsidP="009E606E">
      <w:pPr>
        <w:spacing w:before="0"/>
        <w:ind w:left="259" w:right="228"/>
        <w:jc w:val="both"/>
      </w:pPr>
      <w:r w:rsidRPr="007673D9">
        <w:t xml:space="preserve">C5.5.6 In cases of alleged collusion all suspected students will be called to an AMP. </w:t>
      </w:r>
      <w:proofErr w:type="gramStart"/>
      <w:r w:rsidRPr="007673D9">
        <w:t>In the event that</w:t>
      </w:r>
      <w:proofErr w:type="gramEnd"/>
      <w:r w:rsidRPr="007673D9">
        <w:t xml:space="preserve"> one or more students is deemed to have given their work to one or more other students the former students will be subject to disciplinary procedures and the latter students will be subject to the AMP penalty tariff, if the misconduct is proven. </w:t>
      </w:r>
    </w:p>
    <w:p w14:paraId="522C6739" w14:textId="77777777" w:rsidR="00543C63" w:rsidRPr="007673D9" w:rsidRDefault="00543C63" w:rsidP="009E606E">
      <w:pPr>
        <w:spacing w:before="0"/>
        <w:ind w:left="259" w:right="228"/>
        <w:jc w:val="both"/>
      </w:pPr>
      <w:r w:rsidRPr="007673D9">
        <w:t xml:space="preserve">C5.5.7 Academic Misconduct penalties are calculated on a points-based tariff as follows: Banding Points Penalty AMP1 Up to 39 Zero for assessment component AMP2 40 - 69 Zero for assessment component and module mark capped AMP3 70 - 89 Zero for all module assessment components AMP4 90 - 99 Zero for all module assessment components and no referral allowed AMP5 100+ Recommend </w:t>
      </w:r>
      <w:proofErr w:type="gramStart"/>
      <w:r w:rsidRPr="007673D9">
        <w:t>expulsion</w:t>
      </w:r>
      <w:proofErr w:type="gramEnd"/>
      <w:r w:rsidRPr="007673D9">
        <w:t xml:space="preserve"> </w:t>
      </w:r>
    </w:p>
    <w:p w14:paraId="0A825190" w14:textId="77777777" w:rsidR="00543C63" w:rsidRPr="007673D9" w:rsidRDefault="00543C63" w:rsidP="009E606E">
      <w:pPr>
        <w:spacing w:before="0"/>
        <w:ind w:left="259" w:right="228"/>
        <w:jc w:val="both"/>
      </w:pPr>
      <w:r w:rsidRPr="007673D9">
        <w:t xml:space="preserve">C5.5.8 The Board of Examiners will implement the penalty and consider its recommendations thereafter. Where the penalty tariff permits resubmission of work, the Board of Examiners must ensure that the student is made aware of the assignment or re-examination requirements and the relevant submission date(s). If the tariff indicates that no referral is allowed, this also applies to all referral attempts. </w:t>
      </w:r>
    </w:p>
    <w:p w14:paraId="5E336633" w14:textId="77777777" w:rsidR="00543C63" w:rsidRPr="007673D9" w:rsidRDefault="00543C63" w:rsidP="009E606E">
      <w:pPr>
        <w:spacing w:before="0"/>
        <w:ind w:left="259" w:right="228"/>
        <w:jc w:val="both"/>
      </w:pPr>
      <w:r w:rsidRPr="007673D9">
        <w:lastRenderedPageBreak/>
        <w:t>C5.5.9 If the AMP finds the breach of assessment regulations may involve a breach of the University's disciplinary code, it will refer the matter to the Student Governance Office for consideration under the Disciplinary Procedure.</w:t>
      </w:r>
    </w:p>
    <w:p w14:paraId="26C9FA53" w14:textId="52491D59" w:rsidR="00543C63" w:rsidRPr="007673D9" w:rsidRDefault="00543C63" w:rsidP="009E606E">
      <w:pPr>
        <w:spacing w:before="0"/>
        <w:ind w:left="259" w:right="228"/>
        <w:jc w:val="both"/>
      </w:pPr>
      <w:r w:rsidRPr="007673D9">
        <w:t xml:space="preserve">C5.5.10 Students have the right to appeal against the decision of an AMP in accordance with the procedures outlined in C9. </w:t>
      </w:r>
    </w:p>
    <w:p w14:paraId="28555B2C" w14:textId="5BF5A709" w:rsidR="00543C63" w:rsidRPr="007673D9" w:rsidRDefault="00543C63" w:rsidP="009E606E">
      <w:pPr>
        <w:spacing w:before="0"/>
        <w:ind w:left="259" w:right="228"/>
        <w:jc w:val="both"/>
        <w:rPr>
          <w:rFonts w:cs="Arial"/>
          <w:i/>
          <w:sz w:val="24"/>
          <w:szCs w:val="24"/>
        </w:rPr>
      </w:pPr>
      <w:r w:rsidRPr="007673D9">
        <w:t xml:space="preserve">C5.6 Further details about AMP procedures and the penalty tariff can be found here </w:t>
      </w:r>
      <w:hyperlink r:id="rId16" w:history="1">
        <w:r w:rsidRPr="007673D9">
          <w:rPr>
            <w:rStyle w:val="Hyperlink"/>
          </w:rPr>
          <w:t>https://www.ljmu.ac.uk/about-us/publicinformation/student-regulations/academic-misconduct</w:t>
        </w:r>
      </w:hyperlink>
      <w:r w:rsidRPr="007673D9">
        <w:t xml:space="preserve"> </w:t>
      </w:r>
    </w:p>
    <w:sectPr w:rsidR="00543C63" w:rsidRPr="007673D9" w:rsidSect="00821C11">
      <w:footerReference w:type="default" r:id="rId17"/>
      <w:type w:val="continuous"/>
      <w:pgSz w:w="11920" w:h="16840"/>
      <w:pgMar w:top="980" w:right="1380" w:bottom="280" w:left="12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0A9E5" w14:textId="77777777" w:rsidR="00E6037C" w:rsidRDefault="00E6037C" w:rsidP="00BA5EC8">
      <w:pPr>
        <w:spacing w:before="0" w:after="0"/>
      </w:pPr>
      <w:r>
        <w:separator/>
      </w:r>
    </w:p>
  </w:endnote>
  <w:endnote w:type="continuationSeparator" w:id="0">
    <w:p w14:paraId="5F43F72E" w14:textId="77777777" w:rsidR="00E6037C" w:rsidRDefault="00E6037C" w:rsidP="00BA5E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73748"/>
      <w:docPartObj>
        <w:docPartGallery w:val="Page Numbers (Bottom of Page)"/>
        <w:docPartUnique/>
      </w:docPartObj>
    </w:sdtPr>
    <w:sdtEndPr>
      <w:rPr>
        <w:noProof/>
      </w:rPr>
    </w:sdtEndPr>
    <w:sdtContent>
      <w:p w14:paraId="06F1E993" w14:textId="7EECD08F" w:rsidR="00F373CD" w:rsidRDefault="00F373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EE1804" w14:textId="77777777" w:rsidR="003E0191" w:rsidRDefault="003E0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847111"/>
      <w:docPartObj>
        <w:docPartGallery w:val="Page Numbers (Bottom of Page)"/>
        <w:docPartUnique/>
      </w:docPartObj>
    </w:sdtPr>
    <w:sdtEndPr>
      <w:rPr>
        <w:noProof/>
      </w:rPr>
    </w:sdtEndPr>
    <w:sdtContent>
      <w:p w14:paraId="64837B1E" w14:textId="0E67EB04" w:rsidR="00F373CD" w:rsidRDefault="00F373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142536" w14:textId="77777777" w:rsidR="00821C11" w:rsidRDefault="00821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75B0B" w14:textId="77777777" w:rsidR="00E6037C" w:rsidRDefault="00E6037C" w:rsidP="00BA5EC8">
      <w:pPr>
        <w:spacing w:before="0" w:after="0"/>
      </w:pPr>
      <w:r>
        <w:separator/>
      </w:r>
    </w:p>
  </w:footnote>
  <w:footnote w:type="continuationSeparator" w:id="0">
    <w:p w14:paraId="7A127554" w14:textId="77777777" w:rsidR="00E6037C" w:rsidRDefault="00E6037C" w:rsidP="00BA5EC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0910"/>
    <w:multiLevelType w:val="hybridMultilevel"/>
    <w:tmpl w:val="8320F82E"/>
    <w:lvl w:ilvl="0" w:tplc="7108A5AE">
      <w:numFmt w:val="bullet"/>
      <w:lvlText w:val=""/>
      <w:lvlJc w:val="left"/>
      <w:pPr>
        <w:ind w:left="724" w:hanging="361"/>
      </w:pPr>
      <w:rPr>
        <w:rFonts w:ascii="Symbol" w:eastAsia="Symbol" w:hAnsi="Symbol" w:cs="Symbol" w:hint="default"/>
        <w:b w:val="0"/>
        <w:bCs w:val="0"/>
        <w:i w:val="0"/>
        <w:iCs w:val="0"/>
        <w:w w:val="100"/>
        <w:sz w:val="24"/>
        <w:szCs w:val="24"/>
        <w:lang w:val="en-US" w:eastAsia="en-US" w:bidi="ar-SA"/>
      </w:rPr>
    </w:lvl>
    <w:lvl w:ilvl="1" w:tplc="B07AE5CE">
      <w:numFmt w:val="bullet"/>
      <w:lvlText w:val="•"/>
      <w:lvlJc w:val="left"/>
      <w:pPr>
        <w:ind w:left="1288" w:hanging="361"/>
      </w:pPr>
      <w:rPr>
        <w:rFonts w:hint="default"/>
        <w:lang w:val="en-US" w:eastAsia="en-US" w:bidi="ar-SA"/>
      </w:rPr>
    </w:lvl>
    <w:lvl w:ilvl="2" w:tplc="9280D4B6">
      <w:numFmt w:val="bullet"/>
      <w:lvlText w:val="•"/>
      <w:lvlJc w:val="left"/>
      <w:pPr>
        <w:ind w:left="1856" w:hanging="361"/>
      </w:pPr>
      <w:rPr>
        <w:rFonts w:hint="default"/>
        <w:lang w:val="en-US" w:eastAsia="en-US" w:bidi="ar-SA"/>
      </w:rPr>
    </w:lvl>
    <w:lvl w:ilvl="3" w:tplc="D1B0D162">
      <w:numFmt w:val="bullet"/>
      <w:lvlText w:val="•"/>
      <w:lvlJc w:val="left"/>
      <w:pPr>
        <w:ind w:left="2424" w:hanging="361"/>
      </w:pPr>
      <w:rPr>
        <w:rFonts w:hint="default"/>
        <w:lang w:val="en-US" w:eastAsia="en-US" w:bidi="ar-SA"/>
      </w:rPr>
    </w:lvl>
    <w:lvl w:ilvl="4" w:tplc="5C801BF0">
      <w:numFmt w:val="bullet"/>
      <w:lvlText w:val="•"/>
      <w:lvlJc w:val="left"/>
      <w:pPr>
        <w:ind w:left="2993" w:hanging="361"/>
      </w:pPr>
      <w:rPr>
        <w:rFonts w:hint="default"/>
        <w:lang w:val="en-US" w:eastAsia="en-US" w:bidi="ar-SA"/>
      </w:rPr>
    </w:lvl>
    <w:lvl w:ilvl="5" w:tplc="0AB085FC">
      <w:numFmt w:val="bullet"/>
      <w:lvlText w:val="•"/>
      <w:lvlJc w:val="left"/>
      <w:pPr>
        <w:ind w:left="3561" w:hanging="361"/>
      </w:pPr>
      <w:rPr>
        <w:rFonts w:hint="default"/>
        <w:lang w:val="en-US" w:eastAsia="en-US" w:bidi="ar-SA"/>
      </w:rPr>
    </w:lvl>
    <w:lvl w:ilvl="6" w:tplc="9572B378">
      <w:numFmt w:val="bullet"/>
      <w:lvlText w:val="•"/>
      <w:lvlJc w:val="left"/>
      <w:pPr>
        <w:ind w:left="4129" w:hanging="361"/>
      </w:pPr>
      <w:rPr>
        <w:rFonts w:hint="default"/>
        <w:lang w:val="en-US" w:eastAsia="en-US" w:bidi="ar-SA"/>
      </w:rPr>
    </w:lvl>
    <w:lvl w:ilvl="7" w:tplc="95B6EC4C">
      <w:numFmt w:val="bullet"/>
      <w:lvlText w:val="•"/>
      <w:lvlJc w:val="left"/>
      <w:pPr>
        <w:ind w:left="4698" w:hanging="361"/>
      </w:pPr>
      <w:rPr>
        <w:rFonts w:hint="default"/>
        <w:lang w:val="en-US" w:eastAsia="en-US" w:bidi="ar-SA"/>
      </w:rPr>
    </w:lvl>
    <w:lvl w:ilvl="8" w:tplc="DC9E59DA">
      <w:numFmt w:val="bullet"/>
      <w:lvlText w:val="•"/>
      <w:lvlJc w:val="left"/>
      <w:pPr>
        <w:ind w:left="5266" w:hanging="361"/>
      </w:pPr>
      <w:rPr>
        <w:rFonts w:hint="default"/>
        <w:lang w:val="en-US" w:eastAsia="en-US" w:bidi="ar-SA"/>
      </w:rPr>
    </w:lvl>
  </w:abstractNum>
  <w:abstractNum w:abstractNumId="1" w15:restartNumberingAfterBreak="0">
    <w:nsid w:val="0DF81645"/>
    <w:multiLevelType w:val="hybridMultilevel"/>
    <w:tmpl w:val="03B6B52C"/>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190B7B3E"/>
    <w:multiLevelType w:val="multilevel"/>
    <w:tmpl w:val="883A9F74"/>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DEB0A4F"/>
    <w:multiLevelType w:val="hybridMultilevel"/>
    <w:tmpl w:val="4F4EC720"/>
    <w:lvl w:ilvl="0" w:tplc="ADAE9A14">
      <w:start w:val="1"/>
      <w:numFmt w:val="lowerRoman"/>
      <w:lvlText w:val="%1."/>
      <w:lvlJc w:val="left"/>
      <w:pPr>
        <w:ind w:left="1030" w:hanging="569"/>
      </w:pPr>
      <w:rPr>
        <w:rFonts w:ascii="Arial" w:eastAsia="Arial" w:hAnsi="Arial" w:cs="Arial" w:hint="default"/>
        <w:b w:val="0"/>
        <w:bCs w:val="0"/>
        <w:i w:val="0"/>
        <w:iCs w:val="0"/>
        <w:w w:val="99"/>
        <w:sz w:val="22"/>
        <w:szCs w:val="22"/>
        <w:lang w:val="en-US" w:eastAsia="en-US" w:bidi="ar-SA"/>
      </w:rPr>
    </w:lvl>
    <w:lvl w:ilvl="1" w:tplc="5C708A4C">
      <w:numFmt w:val="bullet"/>
      <w:lvlText w:val="•"/>
      <w:lvlJc w:val="left"/>
      <w:pPr>
        <w:ind w:left="1994" w:hanging="569"/>
      </w:pPr>
      <w:rPr>
        <w:rFonts w:hint="default"/>
        <w:lang w:val="en-US" w:eastAsia="en-US" w:bidi="ar-SA"/>
      </w:rPr>
    </w:lvl>
    <w:lvl w:ilvl="2" w:tplc="22BA9E2E">
      <w:numFmt w:val="bullet"/>
      <w:lvlText w:val="•"/>
      <w:lvlJc w:val="left"/>
      <w:pPr>
        <w:ind w:left="2948" w:hanging="569"/>
      </w:pPr>
      <w:rPr>
        <w:rFonts w:hint="default"/>
        <w:lang w:val="en-US" w:eastAsia="en-US" w:bidi="ar-SA"/>
      </w:rPr>
    </w:lvl>
    <w:lvl w:ilvl="3" w:tplc="F1608460">
      <w:numFmt w:val="bullet"/>
      <w:lvlText w:val="•"/>
      <w:lvlJc w:val="left"/>
      <w:pPr>
        <w:ind w:left="3903" w:hanging="569"/>
      </w:pPr>
      <w:rPr>
        <w:rFonts w:hint="default"/>
        <w:lang w:val="en-US" w:eastAsia="en-US" w:bidi="ar-SA"/>
      </w:rPr>
    </w:lvl>
    <w:lvl w:ilvl="4" w:tplc="D7AC893A">
      <w:numFmt w:val="bullet"/>
      <w:lvlText w:val="•"/>
      <w:lvlJc w:val="left"/>
      <w:pPr>
        <w:ind w:left="4857" w:hanging="569"/>
      </w:pPr>
      <w:rPr>
        <w:rFonts w:hint="default"/>
        <w:lang w:val="en-US" w:eastAsia="en-US" w:bidi="ar-SA"/>
      </w:rPr>
    </w:lvl>
    <w:lvl w:ilvl="5" w:tplc="FDE2629A">
      <w:numFmt w:val="bullet"/>
      <w:lvlText w:val="•"/>
      <w:lvlJc w:val="left"/>
      <w:pPr>
        <w:ind w:left="5812" w:hanging="569"/>
      </w:pPr>
      <w:rPr>
        <w:rFonts w:hint="default"/>
        <w:lang w:val="en-US" w:eastAsia="en-US" w:bidi="ar-SA"/>
      </w:rPr>
    </w:lvl>
    <w:lvl w:ilvl="6" w:tplc="3C0613B6">
      <w:numFmt w:val="bullet"/>
      <w:lvlText w:val="•"/>
      <w:lvlJc w:val="left"/>
      <w:pPr>
        <w:ind w:left="6766" w:hanging="569"/>
      </w:pPr>
      <w:rPr>
        <w:rFonts w:hint="default"/>
        <w:lang w:val="en-US" w:eastAsia="en-US" w:bidi="ar-SA"/>
      </w:rPr>
    </w:lvl>
    <w:lvl w:ilvl="7" w:tplc="991E8108">
      <w:numFmt w:val="bullet"/>
      <w:lvlText w:val="•"/>
      <w:lvlJc w:val="left"/>
      <w:pPr>
        <w:ind w:left="7721" w:hanging="569"/>
      </w:pPr>
      <w:rPr>
        <w:rFonts w:hint="default"/>
        <w:lang w:val="en-US" w:eastAsia="en-US" w:bidi="ar-SA"/>
      </w:rPr>
    </w:lvl>
    <w:lvl w:ilvl="8" w:tplc="916EA294">
      <w:numFmt w:val="bullet"/>
      <w:lvlText w:val="•"/>
      <w:lvlJc w:val="left"/>
      <w:pPr>
        <w:ind w:left="8675" w:hanging="569"/>
      </w:pPr>
      <w:rPr>
        <w:rFonts w:hint="default"/>
        <w:lang w:val="en-US" w:eastAsia="en-US" w:bidi="ar-SA"/>
      </w:rPr>
    </w:lvl>
  </w:abstractNum>
  <w:abstractNum w:abstractNumId="4" w15:restartNumberingAfterBreak="0">
    <w:nsid w:val="231F09AB"/>
    <w:multiLevelType w:val="hybridMultilevel"/>
    <w:tmpl w:val="4288D83A"/>
    <w:lvl w:ilvl="0" w:tplc="C02E5ED6">
      <w:start w:val="1"/>
      <w:numFmt w:val="decimal"/>
      <w:lvlText w:val="%1."/>
      <w:lvlJc w:val="left"/>
      <w:pPr>
        <w:ind w:left="800" w:hanging="540"/>
      </w:pPr>
      <w:rPr>
        <w:rFonts w:hint="default"/>
        <w:spacing w:val="-1"/>
        <w:w w:val="100"/>
        <w:lang w:val="en-US" w:eastAsia="en-US" w:bidi="ar-SA"/>
      </w:rPr>
    </w:lvl>
    <w:lvl w:ilvl="1" w:tplc="9AB0FBCE">
      <w:numFmt w:val="bullet"/>
      <w:lvlText w:val="•"/>
      <w:lvlJc w:val="left"/>
      <w:pPr>
        <w:ind w:left="827" w:hanging="568"/>
      </w:pPr>
      <w:rPr>
        <w:rFonts w:ascii="Arial" w:eastAsia="Arial" w:hAnsi="Arial" w:cs="Arial" w:hint="default"/>
        <w:b w:val="0"/>
        <w:bCs w:val="0"/>
        <w:i w:val="0"/>
        <w:iCs w:val="0"/>
        <w:w w:val="99"/>
        <w:sz w:val="22"/>
        <w:szCs w:val="22"/>
        <w:lang w:val="en-US" w:eastAsia="en-US" w:bidi="ar-SA"/>
      </w:rPr>
    </w:lvl>
    <w:lvl w:ilvl="2" w:tplc="D742BB56">
      <w:numFmt w:val="bullet"/>
      <w:lvlText w:val="•"/>
      <w:lvlJc w:val="left"/>
      <w:pPr>
        <w:ind w:left="1904" w:hanging="568"/>
      </w:pPr>
      <w:rPr>
        <w:rFonts w:hint="default"/>
        <w:lang w:val="en-US" w:eastAsia="en-US" w:bidi="ar-SA"/>
      </w:rPr>
    </w:lvl>
    <w:lvl w:ilvl="3" w:tplc="71BE09CE">
      <w:numFmt w:val="bullet"/>
      <w:lvlText w:val="•"/>
      <w:lvlJc w:val="left"/>
      <w:pPr>
        <w:ind w:left="2989" w:hanging="568"/>
      </w:pPr>
      <w:rPr>
        <w:rFonts w:hint="default"/>
        <w:lang w:val="en-US" w:eastAsia="en-US" w:bidi="ar-SA"/>
      </w:rPr>
    </w:lvl>
    <w:lvl w:ilvl="4" w:tplc="A3C68C84">
      <w:numFmt w:val="bullet"/>
      <w:lvlText w:val="•"/>
      <w:lvlJc w:val="left"/>
      <w:pPr>
        <w:ind w:left="4074" w:hanging="568"/>
      </w:pPr>
      <w:rPr>
        <w:rFonts w:hint="default"/>
        <w:lang w:val="en-US" w:eastAsia="en-US" w:bidi="ar-SA"/>
      </w:rPr>
    </w:lvl>
    <w:lvl w:ilvl="5" w:tplc="1DD001BE">
      <w:numFmt w:val="bullet"/>
      <w:lvlText w:val="•"/>
      <w:lvlJc w:val="left"/>
      <w:pPr>
        <w:ind w:left="5159" w:hanging="568"/>
      </w:pPr>
      <w:rPr>
        <w:rFonts w:hint="default"/>
        <w:lang w:val="en-US" w:eastAsia="en-US" w:bidi="ar-SA"/>
      </w:rPr>
    </w:lvl>
    <w:lvl w:ilvl="6" w:tplc="3544DF34">
      <w:numFmt w:val="bullet"/>
      <w:lvlText w:val="•"/>
      <w:lvlJc w:val="left"/>
      <w:pPr>
        <w:ind w:left="6244" w:hanging="568"/>
      </w:pPr>
      <w:rPr>
        <w:rFonts w:hint="default"/>
        <w:lang w:val="en-US" w:eastAsia="en-US" w:bidi="ar-SA"/>
      </w:rPr>
    </w:lvl>
    <w:lvl w:ilvl="7" w:tplc="52A4F216">
      <w:numFmt w:val="bullet"/>
      <w:lvlText w:val="•"/>
      <w:lvlJc w:val="left"/>
      <w:pPr>
        <w:ind w:left="7329" w:hanging="568"/>
      </w:pPr>
      <w:rPr>
        <w:rFonts w:hint="default"/>
        <w:lang w:val="en-US" w:eastAsia="en-US" w:bidi="ar-SA"/>
      </w:rPr>
    </w:lvl>
    <w:lvl w:ilvl="8" w:tplc="EF0E8144">
      <w:numFmt w:val="bullet"/>
      <w:lvlText w:val="•"/>
      <w:lvlJc w:val="left"/>
      <w:pPr>
        <w:ind w:left="8414" w:hanging="568"/>
      </w:pPr>
      <w:rPr>
        <w:rFonts w:hint="default"/>
        <w:lang w:val="en-US" w:eastAsia="en-US" w:bidi="ar-SA"/>
      </w:rPr>
    </w:lvl>
  </w:abstractNum>
  <w:abstractNum w:abstractNumId="5" w15:restartNumberingAfterBreak="0">
    <w:nsid w:val="30BD7A29"/>
    <w:multiLevelType w:val="hybridMultilevel"/>
    <w:tmpl w:val="739C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E6260A"/>
    <w:multiLevelType w:val="multilevel"/>
    <w:tmpl w:val="1E40E4D2"/>
    <w:lvl w:ilvl="0">
      <w:start w:val="1"/>
      <w:numFmt w:val="decimal"/>
      <w:lvlText w:val="%1."/>
      <w:lvlJc w:val="left"/>
      <w:pPr>
        <w:ind w:left="560" w:hanging="360"/>
      </w:pPr>
      <w:rPr>
        <w:rFonts w:cs="Times New Roman" w:hint="default"/>
      </w:rPr>
    </w:lvl>
    <w:lvl w:ilvl="1">
      <w:start w:val="1"/>
      <w:numFmt w:val="decimal"/>
      <w:isLgl/>
      <w:lvlText w:val="%1.%2"/>
      <w:lvlJc w:val="left"/>
      <w:pPr>
        <w:ind w:left="560" w:hanging="360"/>
      </w:pPr>
      <w:rPr>
        <w:rFonts w:cs="Times New Roman" w:hint="default"/>
      </w:rPr>
    </w:lvl>
    <w:lvl w:ilvl="2">
      <w:start w:val="1"/>
      <w:numFmt w:val="bullet"/>
      <w:lvlText w:val=""/>
      <w:lvlJc w:val="left"/>
      <w:pPr>
        <w:ind w:left="920" w:hanging="720"/>
      </w:pPr>
      <w:rPr>
        <w:rFonts w:ascii="Symbol" w:hAnsi="Symbol" w:hint="default"/>
      </w:rPr>
    </w:lvl>
    <w:lvl w:ilvl="3">
      <w:start w:val="1"/>
      <w:numFmt w:val="decimal"/>
      <w:isLgl/>
      <w:lvlText w:val="%1.%2.%3.%4"/>
      <w:lvlJc w:val="left"/>
      <w:pPr>
        <w:ind w:left="1280" w:hanging="1080"/>
      </w:pPr>
      <w:rPr>
        <w:rFonts w:cs="Times New Roman" w:hint="default"/>
      </w:rPr>
    </w:lvl>
    <w:lvl w:ilvl="4">
      <w:start w:val="1"/>
      <w:numFmt w:val="decimal"/>
      <w:isLgl/>
      <w:lvlText w:val="%1.%2.%3.%4.%5"/>
      <w:lvlJc w:val="left"/>
      <w:pPr>
        <w:ind w:left="1280" w:hanging="1080"/>
      </w:pPr>
      <w:rPr>
        <w:rFonts w:cs="Times New Roman" w:hint="default"/>
      </w:rPr>
    </w:lvl>
    <w:lvl w:ilvl="5">
      <w:start w:val="1"/>
      <w:numFmt w:val="decimal"/>
      <w:isLgl/>
      <w:lvlText w:val="%1.%2.%3.%4.%5.%6"/>
      <w:lvlJc w:val="left"/>
      <w:pPr>
        <w:ind w:left="1640" w:hanging="1440"/>
      </w:pPr>
      <w:rPr>
        <w:rFonts w:cs="Times New Roman" w:hint="default"/>
      </w:rPr>
    </w:lvl>
    <w:lvl w:ilvl="6">
      <w:start w:val="1"/>
      <w:numFmt w:val="decimal"/>
      <w:isLgl/>
      <w:lvlText w:val="%1.%2.%3.%4.%5.%6.%7"/>
      <w:lvlJc w:val="left"/>
      <w:pPr>
        <w:ind w:left="1640" w:hanging="1440"/>
      </w:pPr>
      <w:rPr>
        <w:rFonts w:cs="Times New Roman" w:hint="default"/>
      </w:rPr>
    </w:lvl>
    <w:lvl w:ilvl="7">
      <w:start w:val="1"/>
      <w:numFmt w:val="decimal"/>
      <w:isLgl/>
      <w:lvlText w:val="%1.%2.%3.%4.%5.%6.%7.%8"/>
      <w:lvlJc w:val="left"/>
      <w:pPr>
        <w:ind w:left="2000" w:hanging="1800"/>
      </w:pPr>
      <w:rPr>
        <w:rFonts w:cs="Times New Roman" w:hint="default"/>
      </w:rPr>
    </w:lvl>
    <w:lvl w:ilvl="8">
      <w:start w:val="1"/>
      <w:numFmt w:val="decimal"/>
      <w:isLgl/>
      <w:lvlText w:val="%1.%2.%3.%4.%5.%6.%7.%8.%9"/>
      <w:lvlJc w:val="left"/>
      <w:pPr>
        <w:ind w:left="2000" w:hanging="1800"/>
      </w:pPr>
      <w:rPr>
        <w:rFonts w:cs="Times New Roman" w:hint="default"/>
      </w:rPr>
    </w:lvl>
  </w:abstractNum>
  <w:abstractNum w:abstractNumId="7" w15:restartNumberingAfterBreak="0">
    <w:nsid w:val="33F457CE"/>
    <w:multiLevelType w:val="hybridMultilevel"/>
    <w:tmpl w:val="9F9E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AB034C"/>
    <w:multiLevelType w:val="hybridMultilevel"/>
    <w:tmpl w:val="65B66302"/>
    <w:lvl w:ilvl="0" w:tplc="DE9CB632">
      <w:numFmt w:val="bullet"/>
      <w:lvlText w:val=""/>
      <w:lvlJc w:val="left"/>
      <w:pPr>
        <w:ind w:left="935" w:hanging="568"/>
      </w:pPr>
      <w:rPr>
        <w:rFonts w:ascii="Symbol" w:eastAsia="Symbol" w:hAnsi="Symbol" w:cs="Symbol" w:hint="default"/>
        <w:b w:val="0"/>
        <w:bCs w:val="0"/>
        <w:i w:val="0"/>
        <w:iCs w:val="0"/>
        <w:w w:val="100"/>
        <w:sz w:val="24"/>
        <w:szCs w:val="24"/>
        <w:lang w:val="en-US" w:eastAsia="en-US" w:bidi="ar-SA"/>
      </w:rPr>
    </w:lvl>
    <w:lvl w:ilvl="1" w:tplc="189A0A9E">
      <w:numFmt w:val="bullet"/>
      <w:lvlText w:val="•"/>
      <w:lvlJc w:val="left"/>
      <w:pPr>
        <w:ind w:left="1904" w:hanging="568"/>
      </w:pPr>
      <w:rPr>
        <w:rFonts w:hint="default"/>
        <w:lang w:val="en-US" w:eastAsia="en-US" w:bidi="ar-SA"/>
      </w:rPr>
    </w:lvl>
    <w:lvl w:ilvl="2" w:tplc="9B4C4ECA">
      <w:numFmt w:val="bullet"/>
      <w:lvlText w:val="•"/>
      <w:lvlJc w:val="left"/>
      <w:pPr>
        <w:ind w:left="2868" w:hanging="568"/>
      </w:pPr>
      <w:rPr>
        <w:rFonts w:hint="default"/>
        <w:lang w:val="en-US" w:eastAsia="en-US" w:bidi="ar-SA"/>
      </w:rPr>
    </w:lvl>
    <w:lvl w:ilvl="3" w:tplc="FAE0F5AC">
      <w:numFmt w:val="bullet"/>
      <w:lvlText w:val="•"/>
      <w:lvlJc w:val="left"/>
      <w:pPr>
        <w:ind w:left="3833" w:hanging="568"/>
      </w:pPr>
      <w:rPr>
        <w:rFonts w:hint="default"/>
        <w:lang w:val="en-US" w:eastAsia="en-US" w:bidi="ar-SA"/>
      </w:rPr>
    </w:lvl>
    <w:lvl w:ilvl="4" w:tplc="8132F588">
      <w:numFmt w:val="bullet"/>
      <w:lvlText w:val="•"/>
      <w:lvlJc w:val="left"/>
      <w:pPr>
        <w:ind w:left="4797" w:hanging="568"/>
      </w:pPr>
      <w:rPr>
        <w:rFonts w:hint="default"/>
        <w:lang w:val="en-US" w:eastAsia="en-US" w:bidi="ar-SA"/>
      </w:rPr>
    </w:lvl>
    <w:lvl w:ilvl="5" w:tplc="F7AAE1A2">
      <w:numFmt w:val="bullet"/>
      <w:lvlText w:val="•"/>
      <w:lvlJc w:val="left"/>
      <w:pPr>
        <w:ind w:left="5762" w:hanging="568"/>
      </w:pPr>
      <w:rPr>
        <w:rFonts w:hint="default"/>
        <w:lang w:val="en-US" w:eastAsia="en-US" w:bidi="ar-SA"/>
      </w:rPr>
    </w:lvl>
    <w:lvl w:ilvl="6" w:tplc="A8B2294C">
      <w:numFmt w:val="bullet"/>
      <w:lvlText w:val="•"/>
      <w:lvlJc w:val="left"/>
      <w:pPr>
        <w:ind w:left="6726" w:hanging="568"/>
      </w:pPr>
      <w:rPr>
        <w:rFonts w:hint="default"/>
        <w:lang w:val="en-US" w:eastAsia="en-US" w:bidi="ar-SA"/>
      </w:rPr>
    </w:lvl>
    <w:lvl w:ilvl="7" w:tplc="B628C5A0">
      <w:numFmt w:val="bullet"/>
      <w:lvlText w:val="•"/>
      <w:lvlJc w:val="left"/>
      <w:pPr>
        <w:ind w:left="7691" w:hanging="568"/>
      </w:pPr>
      <w:rPr>
        <w:rFonts w:hint="default"/>
        <w:lang w:val="en-US" w:eastAsia="en-US" w:bidi="ar-SA"/>
      </w:rPr>
    </w:lvl>
    <w:lvl w:ilvl="8" w:tplc="221009D0">
      <w:numFmt w:val="bullet"/>
      <w:lvlText w:val="•"/>
      <w:lvlJc w:val="left"/>
      <w:pPr>
        <w:ind w:left="8655" w:hanging="568"/>
      </w:pPr>
      <w:rPr>
        <w:rFonts w:hint="default"/>
        <w:lang w:val="en-US" w:eastAsia="en-US" w:bidi="ar-SA"/>
      </w:rPr>
    </w:lvl>
  </w:abstractNum>
  <w:abstractNum w:abstractNumId="9" w15:restartNumberingAfterBreak="0">
    <w:nsid w:val="40BE6DEA"/>
    <w:multiLevelType w:val="hybridMultilevel"/>
    <w:tmpl w:val="CD4ED3D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0" w15:restartNumberingAfterBreak="0">
    <w:nsid w:val="441D4418"/>
    <w:multiLevelType w:val="hybridMultilevel"/>
    <w:tmpl w:val="5EBE332E"/>
    <w:lvl w:ilvl="0" w:tplc="F5DC9F5E">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1B6662"/>
    <w:multiLevelType w:val="hybridMultilevel"/>
    <w:tmpl w:val="837215D6"/>
    <w:lvl w:ilvl="0" w:tplc="2F542992">
      <w:start w:val="1"/>
      <w:numFmt w:val="bullet"/>
      <w:lvlText w:val=""/>
      <w:lvlJc w:val="left"/>
      <w:pPr>
        <w:ind w:left="2698" w:hanging="360"/>
      </w:pPr>
      <w:rPr>
        <w:rFonts w:ascii="Symbol" w:hAnsi="Symbol" w:hint="default"/>
        <w:strike w:val="0"/>
      </w:rPr>
    </w:lvl>
    <w:lvl w:ilvl="1" w:tplc="08090003" w:tentative="1">
      <w:start w:val="1"/>
      <w:numFmt w:val="bullet"/>
      <w:lvlText w:val="o"/>
      <w:lvlJc w:val="left"/>
      <w:pPr>
        <w:ind w:left="3418" w:hanging="360"/>
      </w:pPr>
      <w:rPr>
        <w:rFonts w:ascii="Courier New" w:hAnsi="Courier New" w:hint="default"/>
      </w:rPr>
    </w:lvl>
    <w:lvl w:ilvl="2" w:tplc="08090005" w:tentative="1">
      <w:start w:val="1"/>
      <w:numFmt w:val="bullet"/>
      <w:lvlText w:val=""/>
      <w:lvlJc w:val="left"/>
      <w:pPr>
        <w:ind w:left="4138" w:hanging="360"/>
      </w:pPr>
      <w:rPr>
        <w:rFonts w:ascii="Wingdings" w:hAnsi="Wingdings" w:hint="default"/>
      </w:rPr>
    </w:lvl>
    <w:lvl w:ilvl="3" w:tplc="08090001" w:tentative="1">
      <w:start w:val="1"/>
      <w:numFmt w:val="bullet"/>
      <w:lvlText w:val=""/>
      <w:lvlJc w:val="left"/>
      <w:pPr>
        <w:ind w:left="4858" w:hanging="360"/>
      </w:pPr>
      <w:rPr>
        <w:rFonts w:ascii="Symbol" w:hAnsi="Symbol" w:hint="default"/>
      </w:rPr>
    </w:lvl>
    <w:lvl w:ilvl="4" w:tplc="08090003" w:tentative="1">
      <w:start w:val="1"/>
      <w:numFmt w:val="bullet"/>
      <w:lvlText w:val="o"/>
      <w:lvlJc w:val="left"/>
      <w:pPr>
        <w:ind w:left="5578" w:hanging="360"/>
      </w:pPr>
      <w:rPr>
        <w:rFonts w:ascii="Courier New" w:hAnsi="Courier New" w:hint="default"/>
      </w:rPr>
    </w:lvl>
    <w:lvl w:ilvl="5" w:tplc="08090005" w:tentative="1">
      <w:start w:val="1"/>
      <w:numFmt w:val="bullet"/>
      <w:lvlText w:val=""/>
      <w:lvlJc w:val="left"/>
      <w:pPr>
        <w:ind w:left="6298" w:hanging="360"/>
      </w:pPr>
      <w:rPr>
        <w:rFonts w:ascii="Wingdings" w:hAnsi="Wingdings" w:hint="default"/>
      </w:rPr>
    </w:lvl>
    <w:lvl w:ilvl="6" w:tplc="08090001" w:tentative="1">
      <w:start w:val="1"/>
      <w:numFmt w:val="bullet"/>
      <w:lvlText w:val=""/>
      <w:lvlJc w:val="left"/>
      <w:pPr>
        <w:ind w:left="7018" w:hanging="360"/>
      </w:pPr>
      <w:rPr>
        <w:rFonts w:ascii="Symbol" w:hAnsi="Symbol" w:hint="default"/>
      </w:rPr>
    </w:lvl>
    <w:lvl w:ilvl="7" w:tplc="08090003" w:tentative="1">
      <w:start w:val="1"/>
      <w:numFmt w:val="bullet"/>
      <w:lvlText w:val="o"/>
      <w:lvlJc w:val="left"/>
      <w:pPr>
        <w:ind w:left="7738" w:hanging="360"/>
      </w:pPr>
      <w:rPr>
        <w:rFonts w:ascii="Courier New" w:hAnsi="Courier New" w:hint="default"/>
      </w:rPr>
    </w:lvl>
    <w:lvl w:ilvl="8" w:tplc="08090005" w:tentative="1">
      <w:start w:val="1"/>
      <w:numFmt w:val="bullet"/>
      <w:lvlText w:val=""/>
      <w:lvlJc w:val="left"/>
      <w:pPr>
        <w:ind w:left="8458" w:hanging="360"/>
      </w:pPr>
      <w:rPr>
        <w:rFonts w:ascii="Wingdings" w:hAnsi="Wingdings" w:hint="default"/>
      </w:rPr>
    </w:lvl>
  </w:abstractNum>
  <w:abstractNum w:abstractNumId="12" w15:restartNumberingAfterBreak="0">
    <w:nsid w:val="55630350"/>
    <w:multiLevelType w:val="hybridMultilevel"/>
    <w:tmpl w:val="9D88ED70"/>
    <w:lvl w:ilvl="0" w:tplc="6F6A907A">
      <w:start w:val="1"/>
      <w:numFmt w:val="lowerRoman"/>
      <w:lvlText w:val="(%1)"/>
      <w:lvlJc w:val="left"/>
      <w:pPr>
        <w:ind w:left="260" w:hanging="481"/>
      </w:pPr>
      <w:rPr>
        <w:rFonts w:ascii="Arial" w:eastAsia="Arial" w:hAnsi="Arial" w:cs="Arial" w:hint="default"/>
        <w:b w:val="0"/>
        <w:bCs w:val="0"/>
        <w:i w:val="0"/>
        <w:iCs w:val="0"/>
        <w:spacing w:val="-1"/>
        <w:w w:val="100"/>
        <w:sz w:val="24"/>
        <w:szCs w:val="24"/>
        <w:lang w:val="en-US" w:eastAsia="en-US" w:bidi="ar-SA"/>
      </w:rPr>
    </w:lvl>
    <w:lvl w:ilvl="1" w:tplc="3970EC0E">
      <w:numFmt w:val="bullet"/>
      <w:lvlText w:val="•"/>
      <w:lvlJc w:val="left"/>
      <w:pPr>
        <w:ind w:left="1292" w:hanging="481"/>
      </w:pPr>
      <w:rPr>
        <w:rFonts w:hint="default"/>
        <w:lang w:val="en-US" w:eastAsia="en-US" w:bidi="ar-SA"/>
      </w:rPr>
    </w:lvl>
    <w:lvl w:ilvl="2" w:tplc="945E6922">
      <w:numFmt w:val="bullet"/>
      <w:lvlText w:val="•"/>
      <w:lvlJc w:val="left"/>
      <w:pPr>
        <w:ind w:left="2324" w:hanging="481"/>
      </w:pPr>
      <w:rPr>
        <w:rFonts w:hint="default"/>
        <w:lang w:val="en-US" w:eastAsia="en-US" w:bidi="ar-SA"/>
      </w:rPr>
    </w:lvl>
    <w:lvl w:ilvl="3" w:tplc="ABF667A0">
      <w:numFmt w:val="bullet"/>
      <w:lvlText w:val="•"/>
      <w:lvlJc w:val="left"/>
      <w:pPr>
        <w:ind w:left="3357" w:hanging="481"/>
      </w:pPr>
      <w:rPr>
        <w:rFonts w:hint="default"/>
        <w:lang w:val="en-US" w:eastAsia="en-US" w:bidi="ar-SA"/>
      </w:rPr>
    </w:lvl>
    <w:lvl w:ilvl="4" w:tplc="E1A4DB92">
      <w:numFmt w:val="bullet"/>
      <w:lvlText w:val="•"/>
      <w:lvlJc w:val="left"/>
      <w:pPr>
        <w:ind w:left="4389" w:hanging="481"/>
      </w:pPr>
      <w:rPr>
        <w:rFonts w:hint="default"/>
        <w:lang w:val="en-US" w:eastAsia="en-US" w:bidi="ar-SA"/>
      </w:rPr>
    </w:lvl>
    <w:lvl w:ilvl="5" w:tplc="273455C6">
      <w:numFmt w:val="bullet"/>
      <w:lvlText w:val="•"/>
      <w:lvlJc w:val="left"/>
      <w:pPr>
        <w:ind w:left="5422" w:hanging="481"/>
      </w:pPr>
      <w:rPr>
        <w:rFonts w:hint="default"/>
        <w:lang w:val="en-US" w:eastAsia="en-US" w:bidi="ar-SA"/>
      </w:rPr>
    </w:lvl>
    <w:lvl w:ilvl="6" w:tplc="217017E2">
      <w:numFmt w:val="bullet"/>
      <w:lvlText w:val="•"/>
      <w:lvlJc w:val="left"/>
      <w:pPr>
        <w:ind w:left="6454" w:hanging="481"/>
      </w:pPr>
      <w:rPr>
        <w:rFonts w:hint="default"/>
        <w:lang w:val="en-US" w:eastAsia="en-US" w:bidi="ar-SA"/>
      </w:rPr>
    </w:lvl>
    <w:lvl w:ilvl="7" w:tplc="7CE4B01C">
      <w:numFmt w:val="bullet"/>
      <w:lvlText w:val="•"/>
      <w:lvlJc w:val="left"/>
      <w:pPr>
        <w:ind w:left="7487" w:hanging="481"/>
      </w:pPr>
      <w:rPr>
        <w:rFonts w:hint="default"/>
        <w:lang w:val="en-US" w:eastAsia="en-US" w:bidi="ar-SA"/>
      </w:rPr>
    </w:lvl>
    <w:lvl w:ilvl="8" w:tplc="A7805C12">
      <w:numFmt w:val="bullet"/>
      <w:lvlText w:val="•"/>
      <w:lvlJc w:val="left"/>
      <w:pPr>
        <w:ind w:left="8519" w:hanging="481"/>
      </w:pPr>
      <w:rPr>
        <w:rFonts w:hint="default"/>
        <w:lang w:val="en-US" w:eastAsia="en-US" w:bidi="ar-SA"/>
      </w:rPr>
    </w:lvl>
  </w:abstractNum>
  <w:abstractNum w:abstractNumId="13" w15:restartNumberingAfterBreak="0">
    <w:nsid w:val="58627961"/>
    <w:multiLevelType w:val="hybridMultilevel"/>
    <w:tmpl w:val="9DF42FDE"/>
    <w:lvl w:ilvl="0" w:tplc="A09AE05C">
      <w:start w:val="1"/>
      <w:numFmt w:val="lowerRoman"/>
      <w:lvlText w:val="(%1)"/>
      <w:lvlJc w:val="left"/>
      <w:pPr>
        <w:ind w:left="260" w:hanging="415"/>
      </w:pPr>
      <w:rPr>
        <w:rFonts w:ascii="Arial" w:eastAsia="Arial" w:hAnsi="Arial" w:cs="Arial" w:hint="default"/>
        <w:b w:val="0"/>
        <w:bCs w:val="0"/>
        <w:i w:val="0"/>
        <w:iCs w:val="0"/>
        <w:spacing w:val="-1"/>
        <w:w w:val="100"/>
        <w:sz w:val="24"/>
        <w:szCs w:val="24"/>
        <w:lang w:val="en-US" w:eastAsia="en-US" w:bidi="ar-SA"/>
      </w:rPr>
    </w:lvl>
    <w:lvl w:ilvl="1" w:tplc="E5BC22E6">
      <w:numFmt w:val="bullet"/>
      <w:lvlText w:val="•"/>
      <w:lvlJc w:val="left"/>
      <w:pPr>
        <w:ind w:left="1292" w:hanging="415"/>
      </w:pPr>
      <w:rPr>
        <w:rFonts w:hint="default"/>
        <w:lang w:val="en-US" w:eastAsia="en-US" w:bidi="ar-SA"/>
      </w:rPr>
    </w:lvl>
    <w:lvl w:ilvl="2" w:tplc="4BA42F2C">
      <w:numFmt w:val="bullet"/>
      <w:lvlText w:val="•"/>
      <w:lvlJc w:val="left"/>
      <w:pPr>
        <w:ind w:left="2324" w:hanging="415"/>
      </w:pPr>
      <w:rPr>
        <w:rFonts w:hint="default"/>
        <w:lang w:val="en-US" w:eastAsia="en-US" w:bidi="ar-SA"/>
      </w:rPr>
    </w:lvl>
    <w:lvl w:ilvl="3" w:tplc="3836BCA6">
      <w:numFmt w:val="bullet"/>
      <w:lvlText w:val="•"/>
      <w:lvlJc w:val="left"/>
      <w:pPr>
        <w:ind w:left="3357" w:hanging="415"/>
      </w:pPr>
      <w:rPr>
        <w:rFonts w:hint="default"/>
        <w:lang w:val="en-US" w:eastAsia="en-US" w:bidi="ar-SA"/>
      </w:rPr>
    </w:lvl>
    <w:lvl w:ilvl="4" w:tplc="D918188E">
      <w:numFmt w:val="bullet"/>
      <w:lvlText w:val="•"/>
      <w:lvlJc w:val="left"/>
      <w:pPr>
        <w:ind w:left="4389" w:hanging="415"/>
      </w:pPr>
      <w:rPr>
        <w:rFonts w:hint="default"/>
        <w:lang w:val="en-US" w:eastAsia="en-US" w:bidi="ar-SA"/>
      </w:rPr>
    </w:lvl>
    <w:lvl w:ilvl="5" w:tplc="426C8FA8">
      <w:numFmt w:val="bullet"/>
      <w:lvlText w:val="•"/>
      <w:lvlJc w:val="left"/>
      <w:pPr>
        <w:ind w:left="5422" w:hanging="415"/>
      </w:pPr>
      <w:rPr>
        <w:rFonts w:hint="default"/>
        <w:lang w:val="en-US" w:eastAsia="en-US" w:bidi="ar-SA"/>
      </w:rPr>
    </w:lvl>
    <w:lvl w:ilvl="6" w:tplc="AE9E63A0">
      <w:numFmt w:val="bullet"/>
      <w:lvlText w:val="•"/>
      <w:lvlJc w:val="left"/>
      <w:pPr>
        <w:ind w:left="6454" w:hanging="415"/>
      </w:pPr>
      <w:rPr>
        <w:rFonts w:hint="default"/>
        <w:lang w:val="en-US" w:eastAsia="en-US" w:bidi="ar-SA"/>
      </w:rPr>
    </w:lvl>
    <w:lvl w:ilvl="7" w:tplc="797E516E">
      <w:numFmt w:val="bullet"/>
      <w:lvlText w:val="•"/>
      <w:lvlJc w:val="left"/>
      <w:pPr>
        <w:ind w:left="7487" w:hanging="415"/>
      </w:pPr>
      <w:rPr>
        <w:rFonts w:hint="default"/>
        <w:lang w:val="en-US" w:eastAsia="en-US" w:bidi="ar-SA"/>
      </w:rPr>
    </w:lvl>
    <w:lvl w:ilvl="8" w:tplc="5F801BB8">
      <w:numFmt w:val="bullet"/>
      <w:lvlText w:val="•"/>
      <w:lvlJc w:val="left"/>
      <w:pPr>
        <w:ind w:left="8519" w:hanging="415"/>
      </w:pPr>
      <w:rPr>
        <w:rFonts w:hint="default"/>
        <w:lang w:val="en-US" w:eastAsia="en-US" w:bidi="ar-SA"/>
      </w:rPr>
    </w:lvl>
  </w:abstractNum>
  <w:abstractNum w:abstractNumId="14" w15:restartNumberingAfterBreak="0">
    <w:nsid w:val="63A86076"/>
    <w:multiLevelType w:val="hybridMultilevel"/>
    <w:tmpl w:val="9878D814"/>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5" w15:restartNumberingAfterBreak="0">
    <w:nsid w:val="66EE785A"/>
    <w:multiLevelType w:val="hybridMultilevel"/>
    <w:tmpl w:val="AC085A52"/>
    <w:lvl w:ilvl="0" w:tplc="5A087450">
      <w:start w:val="1"/>
      <w:numFmt w:val="lowerRoman"/>
      <w:lvlText w:val="(%1)"/>
      <w:lvlJc w:val="left"/>
      <w:pPr>
        <w:ind w:left="740" w:hanging="481"/>
      </w:pPr>
      <w:rPr>
        <w:rFonts w:ascii="Arial" w:eastAsia="Arial" w:hAnsi="Arial" w:cs="Arial" w:hint="default"/>
        <w:b w:val="0"/>
        <w:bCs w:val="0"/>
        <w:i w:val="0"/>
        <w:iCs w:val="0"/>
        <w:spacing w:val="-1"/>
        <w:w w:val="100"/>
        <w:sz w:val="24"/>
        <w:szCs w:val="24"/>
        <w:lang w:val="en-US" w:eastAsia="en-US" w:bidi="ar-SA"/>
      </w:rPr>
    </w:lvl>
    <w:lvl w:ilvl="1" w:tplc="A8DC699E">
      <w:numFmt w:val="bullet"/>
      <w:lvlText w:val="•"/>
      <w:lvlJc w:val="left"/>
      <w:pPr>
        <w:ind w:left="1724" w:hanging="481"/>
      </w:pPr>
      <w:rPr>
        <w:rFonts w:hint="default"/>
        <w:lang w:val="en-US" w:eastAsia="en-US" w:bidi="ar-SA"/>
      </w:rPr>
    </w:lvl>
    <w:lvl w:ilvl="2" w:tplc="5C70A470">
      <w:numFmt w:val="bullet"/>
      <w:lvlText w:val="•"/>
      <w:lvlJc w:val="left"/>
      <w:pPr>
        <w:ind w:left="2708" w:hanging="481"/>
      </w:pPr>
      <w:rPr>
        <w:rFonts w:hint="default"/>
        <w:lang w:val="en-US" w:eastAsia="en-US" w:bidi="ar-SA"/>
      </w:rPr>
    </w:lvl>
    <w:lvl w:ilvl="3" w:tplc="FA24D9FC">
      <w:numFmt w:val="bullet"/>
      <w:lvlText w:val="•"/>
      <w:lvlJc w:val="left"/>
      <w:pPr>
        <w:ind w:left="3693" w:hanging="481"/>
      </w:pPr>
      <w:rPr>
        <w:rFonts w:hint="default"/>
        <w:lang w:val="en-US" w:eastAsia="en-US" w:bidi="ar-SA"/>
      </w:rPr>
    </w:lvl>
    <w:lvl w:ilvl="4" w:tplc="5C6E436A">
      <w:numFmt w:val="bullet"/>
      <w:lvlText w:val="•"/>
      <w:lvlJc w:val="left"/>
      <w:pPr>
        <w:ind w:left="4677" w:hanging="481"/>
      </w:pPr>
      <w:rPr>
        <w:rFonts w:hint="default"/>
        <w:lang w:val="en-US" w:eastAsia="en-US" w:bidi="ar-SA"/>
      </w:rPr>
    </w:lvl>
    <w:lvl w:ilvl="5" w:tplc="B568DE20">
      <w:numFmt w:val="bullet"/>
      <w:lvlText w:val="•"/>
      <w:lvlJc w:val="left"/>
      <w:pPr>
        <w:ind w:left="5662" w:hanging="481"/>
      </w:pPr>
      <w:rPr>
        <w:rFonts w:hint="default"/>
        <w:lang w:val="en-US" w:eastAsia="en-US" w:bidi="ar-SA"/>
      </w:rPr>
    </w:lvl>
    <w:lvl w:ilvl="6" w:tplc="10AE3634">
      <w:numFmt w:val="bullet"/>
      <w:lvlText w:val="•"/>
      <w:lvlJc w:val="left"/>
      <w:pPr>
        <w:ind w:left="6646" w:hanging="481"/>
      </w:pPr>
      <w:rPr>
        <w:rFonts w:hint="default"/>
        <w:lang w:val="en-US" w:eastAsia="en-US" w:bidi="ar-SA"/>
      </w:rPr>
    </w:lvl>
    <w:lvl w:ilvl="7" w:tplc="B74C54CC">
      <w:numFmt w:val="bullet"/>
      <w:lvlText w:val="•"/>
      <w:lvlJc w:val="left"/>
      <w:pPr>
        <w:ind w:left="7631" w:hanging="481"/>
      </w:pPr>
      <w:rPr>
        <w:rFonts w:hint="default"/>
        <w:lang w:val="en-US" w:eastAsia="en-US" w:bidi="ar-SA"/>
      </w:rPr>
    </w:lvl>
    <w:lvl w:ilvl="8" w:tplc="83CE0D92">
      <w:numFmt w:val="bullet"/>
      <w:lvlText w:val="•"/>
      <w:lvlJc w:val="left"/>
      <w:pPr>
        <w:ind w:left="8615" w:hanging="481"/>
      </w:pPr>
      <w:rPr>
        <w:rFonts w:hint="default"/>
        <w:lang w:val="en-US" w:eastAsia="en-US" w:bidi="ar-SA"/>
      </w:rPr>
    </w:lvl>
  </w:abstractNum>
  <w:abstractNum w:abstractNumId="16" w15:restartNumberingAfterBreak="0">
    <w:nsid w:val="6A39522F"/>
    <w:multiLevelType w:val="hybridMultilevel"/>
    <w:tmpl w:val="3DD46524"/>
    <w:lvl w:ilvl="0" w:tplc="8034D606">
      <w:numFmt w:val="bullet"/>
      <w:lvlText w:val="•"/>
      <w:lvlJc w:val="left"/>
      <w:pPr>
        <w:ind w:left="411" w:hanging="152"/>
      </w:pPr>
      <w:rPr>
        <w:rFonts w:ascii="Arial" w:eastAsia="Arial" w:hAnsi="Arial" w:cs="Arial" w:hint="default"/>
        <w:b w:val="0"/>
        <w:bCs w:val="0"/>
        <w:i w:val="0"/>
        <w:iCs w:val="0"/>
        <w:w w:val="100"/>
        <w:sz w:val="24"/>
        <w:szCs w:val="24"/>
        <w:lang w:val="en-US" w:eastAsia="en-US" w:bidi="ar-SA"/>
      </w:rPr>
    </w:lvl>
    <w:lvl w:ilvl="1" w:tplc="50F8C36A">
      <w:numFmt w:val="bullet"/>
      <w:lvlText w:val="•"/>
      <w:lvlJc w:val="left"/>
      <w:pPr>
        <w:ind w:left="1436" w:hanging="152"/>
      </w:pPr>
      <w:rPr>
        <w:rFonts w:hint="default"/>
        <w:lang w:val="en-US" w:eastAsia="en-US" w:bidi="ar-SA"/>
      </w:rPr>
    </w:lvl>
    <w:lvl w:ilvl="2" w:tplc="5C8E5204">
      <w:numFmt w:val="bullet"/>
      <w:lvlText w:val="•"/>
      <w:lvlJc w:val="left"/>
      <w:pPr>
        <w:ind w:left="2452" w:hanging="152"/>
      </w:pPr>
      <w:rPr>
        <w:rFonts w:hint="default"/>
        <w:lang w:val="en-US" w:eastAsia="en-US" w:bidi="ar-SA"/>
      </w:rPr>
    </w:lvl>
    <w:lvl w:ilvl="3" w:tplc="B72EF614">
      <w:numFmt w:val="bullet"/>
      <w:lvlText w:val="•"/>
      <w:lvlJc w:val="left"/>
      <w:pPr>
        <w:ind w:left="3469" w:hanging="152"/>
      </w:pPr>
      <w:rPr>
        <w:rFonts w:hint="default"/>
        <w:lang w:val="en-US" w:eastAsia="en-US" w:bidi="ar-SA"/>
      </w:rPr>
    </w:lvl>
    <w:lvl w:ilvl="4" w:tplc="FAC62CA8">
      <w:numFmt w:val="bullet"/>
      <w:lvlText w:val="•"/>
      <w:lvlJc w:val="left"/>
      <w:pPr>
        <w:ind w:left="4485" w:hanging="152"/>
      </w:pPr>
      <w:rPr>
        <w:rFonts w:hint="default"/>
        <w:lang w:val="en-US" w:eastAsia="en-US" w:bidi="ar-SA"/>
      </w:rPr>
    </w:lvl>
    <w:lvl w:ilvl="5" w:tplc="726067AA">
      <w:numFmt w:val="bullet"/>
      <w:lvlText w:val="•"/>
      <w:lvlJc w:val="left"/>
      <w:pPr>
        <w:ind w:left="5502" w:hanging="152"/>
      </w:pPr>
      <w:rPr>
        <w:rFonts w:hint="default"/>
        <w:lang w:val="en-US" w:eastAsia="en-US" w:bidi="ar-SA"/>
      </w:rPr>
    </w:lvl>
    <w:lvl w:ilvl="6" w:tplc="788E3C3C">
      <w:numFmt w:val="bullet"/>
      <w:lvlText w:val="•"/>
      <w:lvlJc w:val="left"/>
      <w:pPr>
        <w:ind w:left="6518" w:hanging="152"/>
      </w:pPr>
      <w:rPr>
        <w:rFonts w:hint="default"/>
        <w:lang w:val="en-US" w:eastAsia="en-US" w:bidi="ar-SA"/>
      </w:rPr>
    </w:lvl>
    <w:lvl w:ilvl="7" w:tplc="3086FAB0">
      <w:numFmt w:val="bullet"/>
      <w:lvlText w:val="•"/>
      <w:lvlJc w:val="left"/>
      <w:pPr>
        <w:ind w:left="7535" w:hanging="152"/>
      </w:pPr>
      <w:rPr>
        <w:rFonts w:hint="default"/>
        <w:lang w:val="en-US" w:eastAsia="en-US" w:bidi="ar-SA"/>
      </w:rPr>
    </w:lvl>
    <w:lvl w:ilvl="8" w:tplc="BAEA379C">
      <w:numFmt w:val="bullet"/>
      <w:lvlText w:val="•"/>
      <w:lvlJc w:val="left"/>
      <w:pPr>
        <w:ind w:left="8551" w:hanging="152"/>
      </w:pPr>
      <w:rPr>
        <w:rFonts w:hint="default"/>
        <w:lang w:val="en-US" w:eastAsia="en-US" w:bidi="ar-SA"/>
      </w:rPr>
    </w:lvl>
  </w:abstractNum>
  <w:abstractNum w:abstractNumId="17" w15:restartNumberingAfterBreak="0">
    <w:nsid w:val="79CA15AA"/>
    <w:multiLevelType w:val="hybridMultilevel"/>
    <w:tmpl w:val="BCD6068A"/>
    <w:lvl w:ilvl="0" w:tplc="2BF604B2">
      <w:start w:val="1"/>
      <w:numFmt w:val="lowerRoman"/>
      <w:lvlText w:val="(%1)"/>
      <w:lvlJc w:val="left"/>
      <w:pPr>
        <w:ind w:left="260" w:hanging="481"/>
      </w:pPr>
      <w:rPr>
        <w:rFonts w:ascii="Arial" w:eastAsia="Arial" w:hAnsi="Arial" w:cs="Arial" w:hint="default"/>
        <w:b w:val="0"/>
        <w:bCs w:val="0"/>
        <w:i w:val="0"/>
        <w:iCs w:val="0"/>
        <w:spacing w:val="-1"/>
        <w:w w:val="100"/>
        <w:sz w:val="24"/>
        <w:szCs w:val="24"/>
        <w:lang w:val="en-US" w:eastAsia="en-US" w:bidi="ar-SA"/>
      </w:rPr>
    </w:lvl>
    <w:lvl w:ilvl="1" w:tplc="81C4AC94">
      <w:numFmt w:val="bullet"/>
      <w:lvlText w:val="•"/>
      <w:lvlJc w:val="left"/>
      <w:pPr>
        <w:ind w:left="1292" w:hanging="481"/>
      </w:pPr>
      <w:rPr>
        <w:rFonts w:hint="default"/>
        <w:lang w:val="en-US" w:eastAsia="en-US" w:bidi="ar-SA"/>
      </w:rPr>
    </w:lvl>
    <w:lvl w:ilvl="2" w:tplc="437ECFB8">
      <w:numFmt w:val="bullet"/>
      <w:lvlText w:val="•"/>
      <w:lvlJc w:val="left"/>
      <w:pPr>
        <w:ind w:left="2324" w:hanging="481"/>
      </w:pPr>
      <w:rPr>
        <w:rFonts w:hint="default"/>
        <w:lang w:val="en-US" w:eastAsia="en-US" w:bidi="ar-SA"/>
      </w:rPr>
    </w:lvl>
    <w:lvl w:ilvl="3" w:tplc="856AB30E">
      <w:numFmt w:val="bullet"/>
      <w:lvlText w:val="•"/>
      <w:lvlJc w:val="left"/>
      <w:pPr>
        <w:ind w:left="3357" w:hanging="481"/>
      </w:pPr>
      <w:rPr>
        <w:rFonts w:hint="default"/>
        <w:lang w:val="en-US" w:eastAsia="en-US" w:bidi="ar-SA"/>
      </w:rPr>
    </w:lvl>
    <w:lvl w:ilvl="4" w:tplc="BD86338C">
      <w:numFmt w:val="bullet"/>
      <w:lvlText w:val="•"/>
      <w:lvlJc w:val="left"/>
      <w:pPr>
        <w:ind w:left="4389" w:hanging="481"/>
      </w:pPr>
      <w:rPr>
        <w:rFonts w:hint="default"/>
        <w:lang w:val="en-US" w:eastAsia="en-US" w:bidi="ar-SA"/>
      </w:rPr>
    </w:lvl>
    <w:lvl w:ilvl="5" w:tplc="13200498">
      <w:numFmt w:val="bullet"/>
      <w:lvlText w:val="•"/>
      <w:lvlJc w:val="left"/>
      <w:pPr>
        <w:ind w:left="5422" w:hanging="481"/>
      </w:pPr>
      <w:rPr>
        <w:rFonts w:hint="default"/>
        <w:lang w:val="en-US" w:eastAsia="en-US" w:bidi="ar-SA"/>
      </w:rPr>
    </w:lvl>
    <w:lvl w:ilvl="6" w:tplc="B24242CA">
      <w:numFmt w:val="bullet"/>
      <w:lvlText w:val="•"/>
      <w:lvlJc w:val="left"/>
      <w:pPr>
        <w:ind w:left="6454" w:hanging="481"/>
      </w:pPr>
      <w:rPr>
        <w:rFonts w:hint="default"/>
        <w:lang w:val="en-US" w:eastAsia="en-US" w:bidi="ar-SA"/>
      </w:rPr>
    </w:lvl>
    <w:lvl w:ilvl="7" w:tplc="9EDCCBF0">
      <w:numFmt w:val="bullet"/>
      <w:lvlText w:val="•"/>
      <w:lvlJc w:val="left"/>
      <w:pPr>
        <w:ind w:left="7487" w:hanging="481"/>
      </w:pPr>
      <w:rPr>
        <w:rFonts w:hint="default"/>
        <w:lang w:val="en-US" w:eastAsia="en-US" w:bidi="ar-SA"/>
      </w:rPr>
    </w:lvl>
    <w:lvl w:ilvl="8" w:tplc="415A7638">
      <w:numFmt w:val="bullet"/>
      <w:lvlText w:val="•"/>
      <w:lvlJc w:val="left"/>
      <w:pPr>
        <w:ind w:left="8519" w:hanging="481"/>
      </w:pPr>
      <w:rPr>
        <w:rFonts w:hint="default"/>
        <w:lang w:val="en-US" w:eastAsia="en-US" w:bidi="ar-SA"/>
      </w:rPr>
    </w:lvl>
  </w:abstractNum>
  <w:num w:numId="1" w16cid:durableId="996150141">
    <w:abstractNumId w:val="9"/>
  </w:num>
  <w:num w:numId="2" w16cid:durableId="1587497186">
    <w:abstractNumId w:val="1"/>
  </w:num>
  <w:num w:numId="3" w16cid:durableId="95444744">
    <w:abstractNumId w:val="10"/>
  </w:num>
  <w:num w:numId="4" w16cid:durableId="726681287">
    <w:abstractNumId w:val="2"/>
  </w:num>
  <w:num w:numId="5" w16cid:durableId="1062216065">
    <w:abstractNumId w:val="6"/>
  </w:num>
  <w:num w:numId="6" w16cid:durableId="1519927396">
    <w:abstractNumId w:val="11"/>
  </w:num>
  <w:num w:numId="7" w16cid:durableId="543182299">
    <w:abstractNumId w:val="5"/>
  </w:num>
  <w:num w:numId="8" w16cid:durableId="895700692">
    <w:abstractNumId w:val="14"/>
  </w:num>
  <w:num w:numId="9" w16cid:durableId="1918634325">
    <w:abstractNumId w:val="4"/>
  </w:num>
  <w:num w:numId="10" w16cid:durableId="537819038">
    <w:abstractNumId w:val="8"/>
  </w:num>
  <w:num w:numId="11" w16cid:durableId="1110707971">
    <w:abstractNumId w:val="15"/>
  </w:num>
  <w:num w:numId="12" w16cid:durableId="162938243">
    <w:abstractNumId w:val="12"/>
  </w:num>
  <w:num w:numId="13" w16cid:durableId="509416164">
    <w:abstractNumId w:val="13"/>
  </w:num>
  <w:num w:numId="14" w16cid:durableId="1599286654">
    <w:abstractNumId w:val="17"/>
  </w:num>
  <w:num w:numId="15" w16cid:durableId="1999460375">
    <w:abstractNumId w:val="3"/>
  </w:num>
  <w:num w:numId="16" w16cid:durableId="746653444">
    <w:abstractNumId w:val="0"/>
  </w:num>
  <w:num w:numId="17" w16cid:durableId="1326934495">
    <w:abstractNumId w:val="16"/>
  </w:num>
  <w:num w:numId="18" w16cid:durableId="17373191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394"/>
    <w:rsid w:val="00014D83"/>
    <w:rsid w:val="00047B44"/>
    <w:rsid w:val="000761B3"/>
    <w:rsid w:val="000C1313"/>
    <w:rsid w:val="00106081"/>
    <w:rsid w:val="001B5E72"/>
    <w:rsid w:val="00252BBC"/>
    <w:rsid w:val="003040B0"/>
    <w:rsid w:val="00316C62"/>
    <w:rsid w:val="003246B4"/>
    <w:rsid w:val="00357A01"/>
    <w:rsid w:val="003C2653"/>
    <w:rsid w:val="003E0191"/>
    <w:rsid w:val="00403743"/>
    <w:rsid w:val="00404F98"/>
    <w:rsid w:val="00425396"/>
    <w:rsid w:val="00432EF4"/>
    <w:rsid w:val="004717EA"/>
    <w:rsid w:val="00471963"/>
    <w:rsid w:val="00490B96"/>
    <w:rsid w:val="004E2060"/>
    <w:rsid w:val="00500288"/>
    <w:rsid w:val="0051613B"/>
    <w:rsid w:val="00543C63"/>
    <w:rsid w:val="005A3104"/>
    <w:rsid w:val="005B418E"/>
    <w:rsid w:val="005E7796"/>
    <w:rsid w:val="006E1DF9"/>
    <w:rsid w:val="007126A2"/>
    <w:rsid w:val="007454BC"/>
    <w:rsid w:val="007673D9"/>
    <w:rsid w:val="007C52CC"/>
    <w:rsid w:val="008031FF"/>
    <w:rsid w:val="00821C11"/>
    <w:rsid w:val="00833D1D"/>
    <w:rsid w:val="00854394"/>
    <w:rsid w:val="00866EA5"/>
    <w:rsid w:val="009D2D69"/>
    <w:rsid w:val="009E606E"/>
    <w:rsid w:val="00A03EE4"/>
    <w:rsid w:val="00A10798"/>
    <w:rsid w:val="00A20C20"/>
    <w:rsid w:val="00A56B84"/>
    <w:rsid w:val="00A65E48"/>
    <w:rsid w:val="00A77068"/>
    <w:rsid w:val="00A96B94"/>
    <w:rsid w:val="00B118FF"/>
    <w:rsid w:val="00B66BE0"/>
    <w:rsid w:val="00B945FF"/>
    <w:rsid w:val="00BA5EC8"/>
    <w:rsid w:val="00BE5B24"/>
    <w:rsid w:val="00C267F5"/>
    <w:rsid w:val="00C37482"/>
    <w:rsid w:val="00C50134"/>
    <w:rsid w:val="00C72427"/>
    <w:rsid w:val="00CA562E"/>
    <w:rsid w:val="00CE05CD"/>
    <w:rsid w:val="00CE6E2D"/>
    <w:rsid w:val="00D515EC"/>
    <w:rsid w:val="00D6700B"/>
    <w:rsid w:val="00D72E66"/>
    <w:rsid w:val="00DA086E"/>
    <w:rsid w:val="00E361C4"/>
    <w:rsid w:val="00E6037C"/>
    <w:rsid w:val="00E927CC"/>
    <w:rsid w:val="00EF3362"/>
    <w:rsid w:val="00F373CD"/>
    <w:rsid w:val="00FB75B9"/>
    <w:rsid w:val="00FC06D9"/>
    <w:rsid w:val="00FE65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142475"/>
  <w14:defaultImageDpi w14:val="0"/>
  <w15:docId w15:val="{EA58E420-4557-444C-99C1-F8075AC0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E2D"/>
    <w:pPr>
      <w:spacing w:before="120" w:after="120"/>
    </w:pPr>
    <w:rPr>
      <w:rFonts w:ascii="Arial" w:hAnsi="Arial"/>
      <w:sz w:val="22"/>
      <w:lang w:eastAsia="en-US"/>
    </w:rPr>
  </w:style>
  <w:style w:type="paragraph" w:styleId="Heading1">
    <w:name w:val="heading 1"/>
    <w:basedOn w:val="Normal"/>
    <w:next w:val="Normal"/>
    <w:link w:val="Heading1Char"/>
    <w:uiPriority w:val="9"/>
    <w:qFormat/>
    <w:rsid w:val="00BE5B24"/>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0761B3"/>
    <w:pPr>
      <w:keepNext/>
      <w:keepLines/>
      <w:numPr>
        <w:numId w:val="4"/>
      </w:numPr>
      <w:tabs>
        <w:tab w:val="left" w:pos="0"/>
        <w:tab w:val="left" w:pos="567"/>
      </w:tabs>
      <w:spacing w:before="0"/>
      <w:outlineLvl w:val="1"/>
    </w:pPr>
    <w:rPr>
      <w:rFonts w:asciiTheme="majorHAnsi" w:eastAsiaTheme="majorEastAsia" w:hAnsiTheme="majorHAnsi" w:cstheme="majorBidi"/>
      <w:b/>
      <w:color w:val="000000" w:themeColor="text1"/>
      <w:sz w:val="26"/>
      <w:szCs w:val="2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5EC8"/>
    <w:pPr>
      <w:tabs>
        <w:tab w:val="center" w:pos="4513"/>
        <w:tab w:val="right" w:pos="9026"/>
      </w:tabs>
    </w:pPr>
  </w:style>
  <w:style w:type="character" w:customStyle="1" w:styleId="HeaderChar">
    <w:name w:val="Header Char"/>
    <w:basedOn w:val="DefaultParagraphFont"/>
    <w:link w:val="Header"/>
    <w:uiPriority w:val="99"/>
    <w:rsid w:val="00BA5EC8"/>
    <w:rPr>
      <w:lang w:eastAsia="en-US"/>
    </w:rPr>
  </w:style>
  <w:style w:type="paragraph" w:styleId="Footer">
    <w:name w:val="footer"/>
    <w:basedOn w:val="Normal"/>
    <w:link w:val="FooterChar"/>
    <w:uiPriority w:val="99"/>
    <w:rsid w:val="00BA5EC8"/>
    <w:pPr>
      <w:tabs>
        <w:tab w:val="center" w:pos="4513"/>
        <w:tab w:val="right" w:pos="9026"/>
      </w:tabs>
    </w:pPr>
  </w:style>
  <w:style w:type="character" w:customStyle="1" w:styleId="FooterChar">
    <w:name w:val="Footer Char"/>
    <w:basedOn w:val="DefaultParagraphFont"/>
    <w:link w:val="Footer"/>
    <w:uiPriority w:val="99"/>
    <w:rsid w:val="00BA5EC8"/>
    <w:rPr>
      <w:lang w:eastAsia="en-US"/>
    </w:rPr>
  </w:style>
  <w:style w:type="table" w:styleId="TableGrid">
    <w:name w:val="Table Grid"/>
    <w:basedOn w:val="TableNormal"/>
    <w:uiPriority w:val="59"/>
    <w:rsid w:val="00BA5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5B24"/>
    <w:rPr>
      <w:rFonts w:asciiTheme="majorHAnsi" w:eastAsiaTheme="majorEastAsia" w:hAnsiTheme="majorHAnsi" w:cstheme="majorBidi"/>
      <w:color w:val="000000" w:themeColor="text1"/>
      <w:sz w:val="32"/>
      <w:szCs w:val="32"/>
      <w:lang w:eastAsia="en-US"/>
    </w:rPr>
  </w:style>
  <w:style w:type="character" w:customStyle="1" w:styleId="Heading2Char">
    <w:name w:val="Heading 2 Char"/>
    <w:basedOn w:val="DefaultParagraphFont"/>
    <w:link w:val="Heading2"/>
    <w:uiPriority w:val="9"/>
    <w:rsid w:val="000761B3"/>
    <w:rPr>
      <w:rFonts w:asciiTheme="majorHAnsi" w:eastAsiaTheme="majorEastAsia" w:hAnsiTheme="majorHAnsi" w:cstheme="majorBidi"/>
      <w:b/>
      <w:color w:val="000000" w:themeColor="text1"/>
      <w:sz w:val="26"/>
      <w:szCs w:val="26"/>
      <w:lang w:val="en" w:eastAsia="en-US"/>
    </w:rPr>
  </w:style>
  <w:style w:type="paragraph" w:styleId="BalloonText">
    <w:name w:val="Balloon Text"/>
    <w:basedOn w:val="Normal"/>
    <w:link w:val="BalloonTextChar"/>
    <w:uiPriority w:val="99"/>
    <w:rsid w:val="0010608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106081"/>
    <w:rPr>
      <w:rFonts w:ascii="Tahoma" w:hAnsi="Tahoma" w:cs="Tahoma"/>
      <w:sz w:val="16"/>
      <w:szCs w:val="16"/>
      <w:lang w:eastAsia="en-US"/>
    </w:rPr>
  </w:style>
  <w:style w:type="paragraph" w:styleId="ListParagraph">
    <w:name w:val="List Paragraph"/>
    <w:basedOn w:val="Normal"/>
    <w:uiPriority w:val="1"/>
    <w:qFormat/>
    <w:rsid w:val="00047B44"/>
    <w:pPr>
      <w:spacing w:before="0" w:after="0"/>
      <w:ind w:left="720"/>
    </w:pPr>
    <w:rPr>
      <w:rFonts w:ascii="Times New Roman" w:hAnsi="Times New Roman"/>
      <w:sz w:val="20"/>
    </w:rPr>
  </w:style>
  <w:style w:type="character" w:styleId="Hyperlink">
    <w:name w:val="Hyperlink"/>
    <w:basedOn w:val="DefaultParagraphFont"/>
    <w:uiPriority w:val="99"/>
    <w:unhideWhenUsed/>
    <w:rsid w:val="00047B44"/>
    <w:rPr>
      <w:rFonts w:cs="Times New Roman"/>
      <w:color w:val="0000FF" w:themeColor="hyperlink"/>
      <w:u w:val="single"/>
    </w:rPr>
  </w:style>
  <w:style w:type="character" w:styleId="FollowedHyperlink">
    <w:name w:val="FollowedHyperlink"/>
    <w:basedOn w:val="DefaultParagraphFont"/>
    <w:uiPriority w:val="99"/>
    <w:semiHidden/>
    <w:unhideWhenUsed/>
    <w:rsid w:val="00357A01"/>
    <w:rPr>
      <w:color w:val="800080" w:themeColor="followedHyperlink"/>
      <w:u w:val="single"/>
    </w:rPr>
  </w:style>
  <w:style w:type="paragraph" w:styleId="BodyText">
    <w:name w:val="Body Text"/>
    <w:basedOn w:val="Normal"/>
    <w:link w:val="BodyTextChar"/>
    <w:uiPriority w:val="1"/>
    <w:qFormat/>
    <w:rsid w:val="003040B0"/>
    <w:pPr>
      <w:widowControl w:val="0"/>
      <w:autoSpaceDE w:val="0"/>
      <w:autoSpaceDN w:val="0"/>
      <w:spacing w:before="0" w:after="0"/>
    </w:pPr>
    <w:rPr>
      <w:rFonts w:eastAsia="Arial" w:cs="Arial"/>
      <w:sz w:val="24"/>
      <w:szCs w:val="24"/>
      <w:lang w:val="en-US"/>
    </w:rPr>
  </w:style>
  <w:style w:type="character" w:customStyle="1" w:styleId="BodyTextChar">
    <w:name w:val="Body Text Char"/>
    <w:basedOn w:val="DefaultParagraphFont"/>
    <w:link w:val="BodyText"/>
    <w:uiPriority w:val="1"/>
    <w:rsid w:val="003040B0"/>
    <w:rPr>
      <w:rFonts w:ascii="Arial" w:eastAsia="Arial" w:hAnsi="Arial" w:cs="Arial"/>
      <w:sz w:val="24"/>
      <w:szCs w:val="24"/>
      <w:lang w:val="en-US" w:eastAsia="en-US"/>
    </w:rPr>
  </w:style>
  <w:style w:type="character" w:styleId="CommentReference">
    <w:name w:val="annotation reference"/>
    <w:basedOn w:val="DefaultParagraphFont"/>
    <w:uiPriority w:val="99"/>
    <w:semiHidden/>
    <w:unhideWhenUsed/>
    <w:rsid w:val="003E0191"/>
    <w:rPr>
      <w:sz w:val="16"/>
      <w:szCs w:val="16"/>
    </w:rPr>
  </w:style>
  <w:style w:type="paragraph" w:styleId="CommentText">
    <w:name w:val="annotation text"/>
    <w:basedOn w:val="Normal"/>
    <w:link w:val="CommentTextChar"/>
    <w:uiPriority w:val="99"/>
    <w:unhideWhenUsed/>
    <w:rsid w:val="003E0191"/>
    <w:rPr>
      <w:sz w:val="20"/>
    </w:rPr>
  </w:style>
  <w:style w:type="character" w:customStyle="1" w:styleId="CommentTextChar">
    <w:name w:val="Comment Text Char"/>
    <w:basedOn w:val="DefaultParagraphFont"/>
    <w:link w:val="CommentText"/>
    <w:uiPriority w:val="99"/>
    <w:rsid w:val="003E019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E0191"/>
    <w:rPr>
      <w:b/>
      <w:bCs/>
    </w:rPr>
  </w:style>
  <w:style w:type="character" w:customStyle="1" w:styleId="CommentSubjectChar">
    <w:name w:val="Comment Subject Char"/>
    <w:basedOn w:val="CommentTextChar"/>
    <w:link w:val="CommentSubject"/>
    <w:uiPriority w:val="99"/>
    <w:semiHidden/>
    <w:rsid w:val="003E0191"/>
    <w:rPr>
      <w:rFonts w:ascii="Arial" w:hAnsi="Arial"/>
      <w:b/>
      <w:bCs/>
      <w:lang w:eastAsia="en-US"/>
    </w:rPr>
  </w:style>
  <w:style w:type="paragraph" w:styleId="Title">
    <w:name w:val="Title"/>
    <w:basedOn w:val="Normal"/>
    <w:link w:val="TitleChar"/>
    <w:uiPriority w:val="10"/>
    <w:qFormat/>
    <w:rsid w:val="003E0191"/>
    <w:pPr>
      <w:widowControl w:val="0"/>
      <w:autoSpaceDE w:val="0"/>
      <w:autoSpaceDN w:val="0"/>
      <w:spacing w:before="0" w:after="0"/>
      <w:ind w:left="1580" w:right="1753"/>
      <w:jc w:val="center"/>
    </w:pPr>
    <w:rPr>
      <w:rFonts w:eastAsia="Arial" w:cs="Arial"/>
      <w:b/>
      <w:bCs/>
      <w:sz w:val="40"/>
      <w:szCs w:val="40"/>
      <w:lang w:val="en-US"/>
    </w:rPr>
  </w:style>
  <w:style w:type="character" w:customStyle="1" w:styleId="TitleChar">
    <w:name w:val="Title Char"/>
    <w:basedOn w:val="DefaultParagraphFont"/>
    <w:link w:val="Title"/>
    <w:uiPriority w:val="10"/>
    <w:rsid w:val="003E0191"/>
    <w:rPr>
      <w:rFonts w:ascii="Arial" w:eastAsia="Arial" w:hAnsi="Arial" w:cs="Arial"/>
      <w:b/>
      <w:bCs/>
      <w:sz w:val="40"/>
      <w:szCs w:val="40"/>
      <w:lang w:val="en-US" w:eastAsia="en-US"/>
    </w:rPr>
  </w:style>
  <w:style w:type="paragraph" w:customStyle="1" w:styleId="TableParagraph">
    <w:name w:val="Table Paragraph"/>
    <w:basedOn w:val="Normal"/>
    <w:uiPriority w:val="1"/>
    <w:qFormat/>
    <w:rsid w:val="003E0191"/>
    <w:pPr>
      <w:widowControl w:val="0"/>
      <w:autoSpaceDE w:val="0"/>
      <w:autoSpaceDN w:val="0"/>
      <w:spacing w:before="0" w:after="0"/>
      <w:ind w:left="107"/>
    </w:pPr>
    <w:rPr>
      <w:rFonts w:eastAsia="Arial" w:cs="Arial"/>
      <w:szCs w:val="22"/>
      <w:lang w:val="en-US"/>
    </w:rPr>
  </w:style>
  <w:style w:type="paragraph" w:styleId="Revision">
    <w:name w:val="Revision"/>
    <w:hidden/>
    <w:uiPriority w:val="99"/>
    <w:semiHidden/>
    <w:rsid w:val="003E0191"/>
    <w:rPr>
      <w:rFonts w:ascii="Arial" w:eastAsia="Arial" w:hAnsi="Arial" w:cs="Arial"/>
      <w:sz w:val="22"/>
      <w:szCs w:val="22"/>
      <w:lang w:val="en-US" w:eastAsia="en-US"/>
    </w:rPr>
  </w:style>
  <w:style w:type="character" w:styleId="UnresolvedMention">
    <w:name w:val="Unresolved Mention"/>
    <w:basedOn w:val="DefaultParagraphFont"/>
    <w:uiPriority w:val="99"/>
    <w:semiHidden/>
    <w:unhideWhenUsed/>
    <w:rsid w:val="00543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jmu.ac.uk/about-us/public-information/student-regulations/academi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jmu.ac.uk/aboutus/public-information/academic-quality-an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jmu.ac.uk/about-us/publicinformation/student-regulations/academic-miscondu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ljmu.ac.uk/about-us/publicinformation/student-regulations/academic-misconduct"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jmu.ac.uk/about-us/public-information/student-regulations/aca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967DD729D2E645BAFB699E1E377EFD" ma:contentTypeVersion="1" ma:contentTypeDescription="Create a new document." ma:contentTypeScope="" ma:versionID="f40af82a097e24ff35274053ce6aa102">
  <xsd:schema xmlns:xsd="http://www.w3.org/2001/XMLSchema" xmlns:xs="http://www.w3.org/2001/XMLSchema" xmlns:p="http://schemas.microsoft.com/office/2006/metadata/properties" xmlns:ns2="470e0bb2-3e9a-4294-a456-447c65b2c2bc" targetNamespace="http://schemas.microsoft.com/office/2006/metadata/properties" ma:root="true" ma:fieldsID="a01285f8625fd1603d826f2d72756450" ns2:_="">
    <xsd:import namespace="470e0bb2-3e9a-4294-a456-447c65b2c2b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e0bb2-3e9a-4294-a456-447c65b2c2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3C27DE-3489-4C16-9AC4-575C4CE587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C6797C-E6C2-41FC-96B2-1693397A3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e0bb2-3e9a-4294-a456-447c65b2c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E5D2D-9EAC-4546-B716-9AD5CABA2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2682</Words>
  <Characters>15290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Swaisland, Carol</dc:creator>
  <cp:lastModifiedBy>Borthwick, Stuart</cp:lastModifiedBy>
  <cp:revision>24</cp:revision>
  <cp:lastPrinted>2020-02-06T11:05:00Z</cp:lastPrinted>
  <dcterms:created xsi:type="dcterms:W3CDTF">2020-10-13T12:52:00Z</dcterms:created>
  <dcterms:modified xsi:type="dcterms:W3CDTF">2024-07-16T09:16:00Z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0x01010099967DD729D2E645BAFB699E1E377EFD</vt:lpwstr>
  </property>
  <property fmtid="{D5CDD505-2E9C-101B-9397-08002B2CF9AE}" pid="3" name="Order">
    <vt:r8>255000</vt:r8>
  </property>
  <property fmtid="{D5CDD505-2E9C-101B-9397-08002B2CF9AE}" pid="4" name="xd_ProgID">
    <vt:lpwstr/>
  </property>
  <property fmtid="{D5CDD505-2E9C-101B-9397-08002B2CF9AE}" pid="5" name="TemplateUrl">
    <vt:lpwstr/>
  </property>
</Properties>
</file>