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01" w:rsidRDefault="00C87401" w:rsidP="005D0B8C">
      <w:pPr>
        <w:pStyle w:val="Heading1"/>
      </w:pPr>
      <w:bookmarkStart w:id="0" w:name="_Toc354408139"/>
      <w:r>
        <w:rPr>
          <w:b w:val="0"/>
          <w:bCs w:val="0"/>
          <w:noProof/>
        </w:rPr>
        <w:drawing>
          <wp:anchor distT="0" distB="0" distL="114300" distR="114300" simplePos="0" relativeHeight="251677696" behindDoc="0" locked="0" layoutInCell="1" allowOverlap="1" wp14:anchorId="7447D7DB" wp14:editId="0330EBB7">
            <wp:simplePos x="0" y="0"/>
            <wp:positionH relativeFrom="column">
              <wp:posOffset>3597550</wp:posOffset>
            </wp:positionH>
            <wp:positionV relativeFrom="paragraph">
              <wp:posOffset>63795</wp:posOffset>
            </wp:positionV>
            <wp:extent cx="2098961" cy="563526"/>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l="69987" t="13572" r="5098" b="77857"/>
                    <a:stretch>
                      <a:fillRect/>
                    </a:stretch>
                  </pic:blipFill>
                  <pic:spPr bwMode="auto">
                    <a:xfrm>
                      <a:off x="0" y="0"/>
                      <a:ext cx="2100832" cy="564028"/>
                    </a:xfrm>
                    <a:prstGeom prst="rect">
                      <a:avLst/>
                    </a:prstGeom>
                    <a:noFill/>
                    <a:ln w="9525">
                      <a:noFill/>
                      <a:miter lim="800000"/>
                      <a:headEnd/>
                      <a:tailEnd/>
                    </a:ln>
                  </pic:spPr>
                </pic:pic>
              </a:graphicData>
            </a:graphic>
          </wp:anchor>
        </w:drawing>
      </w:r>
      <w:bookmarkEnd w:id="0"/>
    </w:p>
    <w:p w:rsidR="00C87401" w:rsidRDefault="00C87401" w:rsidP="005D0B8C">
      <w:pPr>
        <w:pStyle w:val="Heading1"/>
      </w:pPr>
    </w:p>
    <w:p w:rsidR="00C87401" w:rsidRDefault="00C87401" w:rsidP="005D0B8C">
      <w:pPr>
        <w:pStyle w:val="Heading1"/>
      </w:pPr>
    </w:p>
    <w:p w:rsidR="005B1E1B" w:rsidRDefault="005B1E1B" w:rsidP="005D0B8C"/>
    <w:p w:rsidR="005B1E1B" w:rsidRPr="005B1E1B" w:rsidRDefault="005B1E1B" w:rsidP="005D0B8C"/>
    <w:p w:rsidR="00C87401" w:rsidRPr="005B1E1B" w:rsidRDefault="00C87401" w:rsidP="005D0B8C">
      <w:pPr>
        <w:pStyle w:val="Heading1"/>
      </w:pPr>
      <w:bookmarkStart w:id="1" w:name="_Toc279421170"/>
      <w:bookmarkStart w:id="2" w:name="_Toc354408140"/>
      <w:r w:rsidRPr="005B1E1B">
        <w:t>Student Information System</w:t>
      </w:r>
      <w:bookmarkEnd w:id="1"/>
      <w:bookmarkEnd w:id="2"/>
    </w:p>
    <w:p w:rsidR="00C87401" w:rsidRPr="00C87401" w:rsidRDefault="00C87401" w:rsidP="005D0B8C">
      <w:pPr>
        <w:pStyle w:val="Heading1"/>
      </w:pPr>
      <w:bookmarkStart w:id="3" w:name="_Toc354408141"/>
      <w:r w:rsidRPr="00C87401">
        <w:t xml:space="preserve">Liverpool John </w:t>
      </w:r>
      <w:proofErr w:type="spellStart"/>
      <w:r w:rsidRPr="00C87401">
        <w:t>Moores</w:t>
      </w:r>
      <w:proofErr w:type="spellEnd"/>
      <w:r w:rsidRPr="00C87401">
        <w:t xml:space="preserve"> University</w:t>
      </w:r>
      <w:bookmarkEnd w:id="3"/>
    </w:p>
    <w:p w:rsidR="00C87401" w:rsidRDefault="00C87401" w:rsidP="005D0B8C">
      <w:pPr>
        <w:pStyle w:val="Heading1"/>
      </w:pPr>
    </w:p>
    <w:p w:rsidR="00C87401" w:rsidRDefault="00C87401" w:rsidP="005D0B8C">
      <w:pPr>
        <w:pStyle w:val="Heading1"/>
      </w:pPr>
    </w:p>
    <w:p w:rsidR="00C87401" w:rsidRDefault="00C87401" w:rsidP="005D0B8C">
      <w:pPr>
        <w:pStyle w:val="Heading1"/>
      </w:pPr>
    </w:p>
    <w:p w:rsidR="00C87401" w:rsidRDefault="00C87401" w:rsidP="005D0B8C">
      <w:pPr>
        <w:pStyle w:val="Heading1"/>
      </w:pPr>
      <w:bookmarkStart w:id="4" w:name="_Toc354408142"/>
      <w:r w:rsidRPr="00C87401">
        <w:t xml:space="preserve">A Quick Guide to </w:t>
      </w:r>
      <w:r w:rsidR="00873E11">
        <w:t>Deferral</w:t>
      </w:r>
      <w:r w:rsidR="00F65D7A">
        <w:t xml:space="preserve"> </w:t>
      </w:r>
      <w:r w:rsidR="00B86A5E">
        <w:t>Enrolments</w:t>
      </w:r>
      <w:bookmarkEnd w:id="4"/>
    </w:p>
    <w:p w:rsidR="00C87401" w:rsidRDefault="00C87401" w:rsidP="005D0B8C"/>
    <w:p w:rsidR="00C87401" w:rsidRDefault="00C87401" w:rsidP="005D0B8C"/>
    <w:p w:rsidR="00C87401" w:rsidRDefault="00C87401" w:rsidP="005D0B8C"/>
    <w:p w:rsidR="00C87401" w:rsidRDefault="00C87401" w:rsidP="005D0B8C"/>
    <w:p w:rsidR="00C87401" w:rsidRDefault="00C87401" w:rsidP="005D0B8C"/>
    <w:p w:rsidR="00C87401" w:rsidRDefault="00C87401" w:rsidP="005D0B8C"/>
    <w:p w:rsidR="00C87401" w:rsidRDefault="00C87401" w:rsidP="005D0B8C"/>
    <w:p w:rsidR="00C87401" w:rsidRDefault="00873E11" w:rsidP="005D0B8C">
      <w:proofErr w:type="gramStart"/>
      <w:r>
        <w:t>Version 1.0</w:t>
      </w:r>
      <w:r w:rsidR="00C87401">
        <w:t>.</w:t>
      </w:r>
      <w:proofErr w:type="gramEnd"/>
      <w:r>
        <w:t xml:space="preserve">  20</w:t>
      </w:r>
      <w:r w:rsidRPr="00873E11">
        <w:rPr>
          <w:vertAlign w:val="superscript"/>
        </w:rPr>
        <w:t>th</w:t>
      </w:r>
      <w:r>
        <w:t xml:space="preserve"> April 2013</w:t>
      </w:r>
    </w:p>
    <w:p w:rsidR="00C87401" w:rsidRDefault="00C87401" w:rsidP="005D0B8C">
      <w:r>
        <w:t xml:space="preserve">Author: </w:t>
      </w:r>
      <w:r w:rsidR="00873E11">
        <w:t>Business Support</w:t>
      </w:r>
    </w:p>
    <w:sdt>
      <w:sdtPr>
        <w:rPr>
          <w:rFonts w:ascii="Arial" w:eastAsiaTheme="minorEastAsia" w:hAnsi="Arial" w:cstheme="minorBidi"/>
          <w:b w:val="0"/>
          <w:bCs w:val="0"/>
          <w:color w:val="auto"/>
          <w:sz w:val="24"/>
          <w:szCs w:val="22"/>
          <w:lang w:val="en-GB" w:eastAsia="zh-CN"/>
        </w:rPr>
        <w:id w:val="43481579"/>
        <w:docPartObj>
          <w:docPartGallery w:val="Table of Contents"/>
          <w:docPartUnique/>
        </w:docPartObj>
      </w:sdtPr>
      <w:sdtEndPr>
        <w:rPr>
          <w:rFonts w:asciiTheme="minorHAnsi" w:hAnsiTheme="minorHAnsi"/>
        </w:rPr>
      </w:sdtEndPr>
      <w:sdtContent>
        <w:p w:rsidR="00C87401" w:rsidRDefault="00C87401" w:rsidP="005D0B8C">
          <w:pPr>
            <w:pStyle w:val="TOCHeading"/>
          </w:pPr>
          <w:r>
            <w:t>Contents</w:t>
          </w:r>
        </w:p>
        <w:p w:rsidR="00B967F9" w:rsidRDefault="00C07FB5">
          <w:pPr>
            <w:pStyle w:val="TOC1"/>
            <w:tabs>
              <w:tab w:val="right" w:leader="dot" w:pos="9016"/>
            </w:tabs>
            <w:rPr>
              <w:noProof/>
              <w:sz w:val="22"/>
            </w:rPr>
          </w:pPr>
          <w:r>
            <w:fldChar w:fldCharType="begin"/>
          </w:r>
          <w:r w:rsidR="00C87401">
            <w:instrText xml:space="preserve"> TOC \o "1-3" \h \z \u </w:instrText>
          </w:r>
          <w:r>
            <w:fldChar w:fldCharType="separate"/>
          </w:r>
          <w:hyperlink w:anchor="_Toc354408139" w:history="1">
            <w:r w:rsidR="00B967F9">
              <w:rPr>
                <w:noProof/>
                <w:webHidden/>
              </w:rPr>
              <w:tab/>
            </w:r>
            <w:r w:rsidR="00B967F9">
              <w:rPr>
                <w:noProof/>
                <w:webHidden/>
              </w:rPr>
              <w:fldChar w:fldCharType="begin"/>
            </w:r>
            <w:r w:rsidR="00B967F9">
              <w:rPr>
                <w:noProof/>
                <w:webHidden/>
              </w:rPr>
              <w:instrText xml:space="preserve"> PAGEREF _Toc354408139 \h </w:instrText>
            </w:r>
            <w:r w:rsidR="00B967F9">
              <w:rPr>
                <w:noProof/>
                <w:webHidden/>
              </w:rPr>
            </w:r>
            <w:r w:rsidR="00B967F9">
              <w:rPr>
                <w:noProof/>
                <w:webHidden/>
              </w:rPr>
              <w:fldChar w:fldCharType="separate"/>
            </w:r>
            <w:r w:rsidR="00B967F9">
              <w:rPr>
                <w:noProof/>
                <w:webHidden/>
              </w:rPr>
              <w:t>1</w:t>
            </w:r>
            <w:r w:rsidR="00B967F9">
              <w:rPr>
                <w:noProof/>
                <w:webHidden/>
              </w:rPr>
              <w:fldChar w:fldCharType="end"/>
            </w:r>
          </w:hyperlink>
        </w:p>
        <w:p w:rsidR="00B967F9" w:rsidRDefault="00B967F9">
          <w:pPr>
            <w:pStyle w:val="TOC1"/>
            <w:tabs>
              <w:tab w:val="right" w:leader="dot" w:pos="9016"/>
            </w:tabs>
            <w:rPr>
              <w:noProof/>
              <w:sz w:val="22"/>
            </w:rPr>
          </w:pPr>
          <w:hyperlink w:anchor="_Toc354408140" w:history="1">
            <w:r w:rsidRPr="001F0FAC">
              <w:rPr>
                <w:rStyle w:val="Hyperlink"/>
                <w:noProof/>
              </w:rPr>
              <w:t>Student Information System</w:t>
            </w:r>
            <w:r>
              <w:rPr>
                <w:noProof/>
                <w:webHidden/>
              </w:rPr>
              <w:tab/>
            </w:r>
            <w:r>
              <w:rPr>
                <w:noProof/>
                <w:webHidden/>
              </w:rPr>
              <w:fldChar w:fldCharType="begin"/>
            </w:r>
            <w:r>
              <w:rPr>
                <w:noProof/>
                <w:webHidden/>
              </w:rPr>
              <w:instrText xml:space="preserve"> PAGEREF _Toc354408140 \h </w:instrText>
            </w:r>
            <w:r>
              <w:rPr>
                <w:noProof/>
                <w:webHidden/>
              </w:rPr>
            </w:r>
            <w:r>
              <w:rPr>
                <w:noProof/>
                <w:webHidden/>
              </w:rPr>
              <w:fldChar w:fldCharType="separate"/>
            </w:r>
            <w:r>
              <w:rPr>
                <w:noProof/>
                <w:webHidden/>
              </w:rPr>
              <w:t>1</w:t>
            </w:r>
            <w:r>
              <w:rPr>
                <w:noProof/>
                <w:webHidden/>
              </w:rPr>
              <w:fldChar w:fldCharType="end"/>
            </w:r>
          </w:hyperlink>
        </w:p>
        <w:p w:rsidR="00B967F9" w:rsidRDefault="00B967F9">
          <w:pPr>
            <w:pStyle w:val="TOC1"/>
            <w:tabs>
              <w:tab w:val="right" w:leader="dot" w:pos="9016"/>
            </w:tabs>
            <w:rPr>
              <w:noProof/>
              <w:sz w:val="22"/>
            </w:rPr>
          </w:pPr>
          <w:hyperlink w:anchor="_Toc354408141" w:history="1">
            <w:r w:rsidRPr="001F0FAC">
              <w:rPr>
                <w:rStyle w:val="Hyperlink"/>
                <w:noProof/>
              </w:rPr>
              <w:t>Liverpool John Moores University</w:t>
            </w:r>
            <w:r>
              <w:rPr>
                <w:noProof/>
                <w:webHidden/>
              </w:rPr>
              <w:tab/>
            </w:r>
            <w:r>
              <w:rPr>
                <w:noProof/>
                <w:webHidden/>
              </w:rPr>
              <w:fldChar w:fldCharType="begin"/>
            </w:r>
            <w:r>
              <w:rPr>
                <w:noProof/>
                <w:webHidden/>
              </w:rPr>
              <w:instrText xml:space="preserve"> PAGEREF _Toc354408141 \h </w:instrText>
            </w:r>
            <w:r>
              <w:rPr>
                <w:noProof/>
                <w:webHidden/>
              </w:rPr>
            </w:r>
            <w:r>
              <w:rPr>
                <w:noProof/>
                <w:webHidden/>
              </w:rPr>
              <w:fldChar w:fldCharType="separate"/>
            </w:r>
            <w:r>
              <w:rPr>
                <w:noProof/>
                <w:webHidden/>
              </w:rPr>
              <w:t>1</w:t>
            </w:r>
            <w:r>
              <w:rPr>
                <w:noProof/>
                <w:webHidden/>
              </w:rPr>
              <w:fldChar w:fldCharType="end"/>
            </w:r>
          </w:hyperlink>
        </w:p>
        <w:p w:rsidR="00B967F9" w:rsidRDefault="00B967F9">
          <w:pPr>
            <w:pStyle w:val="TOC1"/>
            <w:tabs>
              <w:tab w:val="right" w:leader="dot" w:pos="9016"/>
            </w:tabs>
            <w:rPr>
              <w:noProof/>
              <w:sz w:val="22"/>
            </w:rPr>
          </w:pPr>
          <w:hyperlink w:anchor="_Toc354408142" w:history="1">
            <w:r w:rsidRPr="001F0FAC">
              <w:rPr>
                <w:rStyle w:val="Hyperlink"/>
                <w:noProof/>
              </w:rPr>
              <w:t>A Quick Guide to Deferral Enrolments</w:t>
            </w:r>
            <w:r>
              <w:rPr>
                <w:noProof/>
                <w:webHidden/>
              </w:rPr>
              <w:tab/>
            </w:r>
            <w:r>
              <w:rPr>
                <w:noProof/>
                <w:webHidden/>
              </w:rPr>
              <w:fldChar w:fldCharType="begin"/>
            </w:r>
            <w:r>
              <w:rPr>
                <w:noProof/>
                <w:webHidden/>
              </w:rPr>
              <w:instrText xml:space="preserve"> PAGEREF _Toc354408142 \h </w:instrText>
            </w:r>
            <w:r>
              <w:rPr>
                <w:noProof/>
                <w:webHidden/>
              </w:rPr>
            </w:r>
            <w:r>
              <w:rPr>
                <w:noProof/>
                <w:webHidden/>
              </w:rPr>
              <w:fldChar w:fldCharType="separate"/>
            </w:r>
            <w:r>
              <w:rPr>
                <w:noProof/>
                <w:webHidden/>
              </w:rPr>
              <w:t>1</w:t>
            </w:r>
            <w:r>
              <w:rPr>
                <w:noProof/>
                <w:webHidden/>
              </w:rPr>
              <w:fldChar w:fldCharType="end"/>
            </w:r>
          </w:hyperlink>
        </w:p>
        <w:p w:rsidR="00B967F9" w:rsidRDefault="00B967F9">
          <w:pPr>
            <w:pStyle w:val="TOC1"/>
            <w:tabs>
              <w:tab w:val="right" w:leader="dot" w:pos="9016"/>
            </w:tabs>
            <w:rPr>
              <w:noProof/>
              <w:sz w:val="22"/>
            </w:rPr>
          </w:pPr>
          <w:hyperlink w:anchor="_Toc354408143" w:history="1">
            <w:r w:rsidRPr="001F0FAC">
              <w:rPr>
                <w:rStyle w:val="Hyperlink"/>
                <w:noProof/>
              </w:rPr>
              <w:t>Introduction</w:t>
            </w:r>
            <w:r>
              <w:rPr>
                <w:noProof/>
                <w:webHidden/>
              </w:rPr>
              <w:tab/>
            </w:r>
            <w:r>
              <w:rPr>
                <w:noProof/>
                <w:webHidden/>
              </w:rPr>
              <w:fldChar w:fldCharType="begin"/>
            </w:r>
            <w:r>
              <w:rPr>
                <w:noProof/>
                <w:webHidden/>
              </w:rPr>
              <w:instrText xml:space="preserve"> PAGEREF _Toc354408143 \h </w:instrText>
            </w:r>
            <w:r>
              <w:rPr>
                <w:noProof/>
                <w:webHidden/>
              </w:rPr>
            </w:r>
            <w:r>
              <w:rPr>
                <w:noProof/>
                <w:webHidden/>
              </w:rPr>
              <w:fldChar w:fldCharType="separate"/>
            </w:r>
            <w:r>
              <w:rPr>
                <w:noProof/>
                <w:webHidden/>
              </w:rPr>
              <w:t>3</w:t>
            </w:r>
            <w:r>
              <w:rPr>
                <w:noProof/>
                <w:webHidden/>
              </w:rPr>
              <w:fldChar w:fldCharType="end"/>
            </w:r>
          </w:hyperlink>
        </w:p>
        <w:p w:rsidR="00B967F9" w:rsidRDefault="00B967F9">
          <w:pPr>
            <w:pStyle w:val="TOC2"/>
            <w:tabs>
              <w:tab w:val="left" w:pos="660"/>
              <w:tab w:val="right" w:leader="dot" w:pos="9016"/>
            </w:tabs>
            <w:rPr>
              <w:noProof/>
              <w:sz w:val="22"/>
            </w:rPr>
          </w:pPr>
          <w:hyperlink w:anchor="_Toc354408144" w:history="1">
            <w:r w:rsidRPr="001F0FAC">
              <w:rPr>
                <w:rStyle w:val="Hyperlink"/>
                <w:noProof/>
              </w:rPr>
              <w:t>1.</w:t>
            </w:r>
            <w:r>
              <w:rPr>
                <w:noProof/>
                <w:sz w:val="22"/>
              </w:rPr>
              <w:tab/>
            </w:r>
            <w:r w:rsidRPr="001F0FAC">
              <w:rPr>
                <w:rStyle w:val="Hyperlink"/>
                <w:noProof/>
              </w:rPr>
              <w:t>Enrolling Students on to Deferral Classes</w:t>
            </w:r>
            <w:r>
              <w:rPr>
                <w:noProof/>
                <w:webHidden/>
              </w:rPr>
              <w:tab/>
            </w:r>
            <w:r>
              <w:rPr>
                <w:noProof/>
                <w:webHidden/>
              </w:rPr>
              <w:fldChar w:fldCharType="begin"/>
            </w:r>
            <w:r>
              <w:rPr>
                <w:noProof/>
                <w:webHidden/>
              </w:rPr>
              <w:instrText xml:space="preserve"> PAGEREF _Toc354408144 \h </w:instrText>
            </w:r>
            <w:r>
              <w:rPr>
                <w:noProof/>
                <w:webHidden/>
              </w:rPr>
            </w:r>
            <w:r>
              <w:rPr>
                <w:noProof/>
                <w:webHidden/>
              </w:rPr>
              <w:fldChar w:fldCharType="separate"/>
            </w:r>
            <w:r>
              <w:rPr>
                <w:noProof/>
                <w:webHidden/>
              </w:rPr>
              <w:t>3</w:t>
            </w:r>
            <w:r>
              <w:rPr>
                <w:noProof/>
                <w:webHidden/>
              </w:rPr>
              <w:fldChar w:fldCharType="end"/>
            </w:r>
          </w:hyperlink>
        </w:p>
        <w:p w:rsidR="00B967F9" w:rsidRDefault="00B967F9">
          <w:pPr>
            <w:pStyle w:val="TOC2"/>
            <w:tabs>
              <w:tab w:val="left" w:pos="660"/>
              <w:tab w:val="right" w:leader="dot" w:pos="9016"/>
            </w:tabs>
            <w:rPr>
              <w:noProof/>
              <w:sz w:val="22"/>
            </w:rPr>
          </w:pPr>
          <w:hyperlink w:anchor="_Toc354408145" w:history="1">
            <w:r w:rsidRPr="001F0FAC">
              <w:rPr>
                <w:rStyle w:val="Hyperlink"/>
                <w:noProof/>
              </w:rPr>
              <w:t>2.</w:t>
            </w:r>
            <w:r>
              <w:rPr>
                <w:noProof/>
                <w:sz w:val="22"/>
              </w:rPr>
              <w:tab/>
            </w:r>
            <w:r w:rsidRPr="001F0FAC">
              <w:rPr>
                <w:rStyle w:val="Hyperlink"/>
                <w:noProof/>
              </w:rPr>
              <w:t>Applying Repeat Codes</w:t>
            </w:r>
            <w:r>
              <w:rPr>
                <w:noProof/>
                <w:webHidden/>
              </w:rPr>
              <w:tab/>
            </w:r>
            <w:r>
              <w:rPr>
                <w:noProof/>
                <w:webHidden/>
              </w:rPr>
              <w:fldChar w:fldCharType="begin"/>
            </w:r>
            <w:r>
              <w:rPr>
                <w:noProof/>
                <w:webHidden/>
              </w:rPr>
              <w:instrText xml:space="preserve"> PAGEREF _Toc354408145 \h </w:instrText>
            </w:r>
            <w:r>
              <w:rPr>
                <w:noProof/>
                <w:webHidden/>
              </w:rPr>
            </w:r>
            <w:r>
              <w:rPr>
                <w:noProof/>
                <w:webHidden/>
              </w:rPr>
              <w:fldChar w:fldCharType="separate"/>
            </w:r>
            <w:r>
              <w:rPr>
                <w:noProof/>
                <w:webHidden/>
              </w:rPr>
              <w:t>7</w:t>
            </w:r>
            <w:r>
              <w:rPr>
                <w:noProof/>
                <w:webHidden/>
              </w:rPr>
              <w:fldChar w:fldCharType="end"/>
            </w:r>
          </w:hyperlink>
        </w:p>
        <w:p w:rsidR="00B967F9" w:rsidRDefault="00B967F9">
          <w:pPr>
            <w:pStyle w:val="TOC2"/>
            <w:tabs>
              <w:tab w:val="left" w:pos="660"/>
              <w:tab w:val="right" w:leader="dot" w:pos="9016"/>
            </w:tabs>
            <w:rPr>
              <w:noProof/>
              <w:sz w:val="22"/>
            </w:rPr>
          </w:pPr>
          <w:hyperlink w:anchor="_Toc354408146" w:history="1">
            <w:r w:rsidRPr="001F0FAC">
              <w:rPr>
                <w:rStyle w:val="Hyperlink"/>
                <w:noProof/>
              </w:rPr>
              <w:t>3.</w:t>
            </w:r>
            <w:r>
              <w:rPr>
                <w:noProof/>
                <w:sz w:val="22"/>
              </w:rPr>
              <w:tab/>
            </w:r>
            <w:r w:rsidRPr="001F0FAC">
              <w:rPr>
                <w:rStyle w:val="Hyperlink"/>
                <w:noProof/>
              </w:rPr>
              <w:t>Repeat Codes table</w:t>
            </w:r>
            <w:r>
              <w:rPr>
                <w:noProof/>
                <w:webHidden/>
              </w:rPr>
              <w:tab/>
            </w:r>
            <w:r>
              <w:rPr>
                <w:noProof/>
                <w:webHidden/>
              </w:rPr>
              <w:fldChar w:fldCharType="begin"/>
            </w:r>
            <w:r>
              <w:rPr>
                <w:noProof/>
                <w:webHidden/>
              </w:rPr>
              <w:instrText xml:space="preserve"> PAGEREF _Toc354408146 \h </w:instrText>
            </w:r>
            <w:r>
              <w:rPr>
                <w:noProof/>
                <w:webHidden/>
              </w:rPr>
            </w:r>
            <w:r>
              <w:rPr>
                <w:noProof/>
                <w:webHidden/>
              </w:rPr>
              <w:fldChar w:fldCharType="separate"/>
            </w:r>
            <w:r>
              <w:rPr>
                <w:noProof/>
                <w:webHidden/>
              </w:rPr>
              <w:t>9</w:t>
            </w:r>
            <w:r>
              <w:rPr>
                <w:noProof/>
                <w:webHidden/>
              </w:rPr>
              <w:fldChar w:fldCharType="end"/>
            </w:r>
          </w:hyperlink>
        </w:p>
        <w:p w:rsidR="00B967F9" w:rsidRDefault="00B967F9">
          <w:pPr>
            <w:pStyle w:val="TOC2"/>
            <w:tabs>
              <w:tab w:val="left" w:pos="660"/>
              <w:tab w:val="right" w:leader="dot" w:pos="9016"/>
            </w:tabs>
            <w:rPr>
              <w:noProof/>
              <w:sz w:val="22"/>
            </w:rPr>
          </w:pPr>
          <w:hyperlink w:anchor="_Toc354408147" w:history="1">
            <w:r w:rsidRPr="001F0FAC">
              <w:rPr>
                <w:rStyle w:val="Hyperlink"/>
                <w:noProof/>
              </w:rPr>
              <w:t>4.</w:t>
            </w:r>
            <w:r>
              <w:rPr>
                <w:noProof/>
                <w:sz w:val="22"/>
              </w:rPr>
              <w:tab/>
            </w:r>
            <w:r w:rsidRPr="001F0FAC">
              <w:rPr>
                <w:rStyle w:val="Hyperlink"/>
                <w:noProof/>
              </w:rPr>
              <w:t>Scenarios for students on deferred modules</w:t>
            </w:r>
            <w:r>
              <w:rPr>
                <w:noProof/>
                <w:webHidden/>
              </w:rPr>
              <w:tab/>
            </w:r>
            <w:r>
              <w:rPr>
                <w:noProof/>
                <w:webHidden/>
              </w:rPr>
              <w:fldChar w:fldCharType="begin"/>
            </w:r>
            <w:r>
              <w:rPr>
                <w:noProof/>
                <w:webHidden/>
              </w:rPr>
              <w:instrText xml:space="preserve"> PAGEREF _Toc354408147 \h </w:instrText>
            </w:r>
            <w:r>
              <w:rPr>
                <w:noProof/>
                <w:webHidden/>
              </w:rPr>
            </w:r>
            <w:r>
              <w:rPr>
                <w:noProof/>
                <w:webHidden/>
              </w:rPr>
              <w:fldChar w:fldCharType="separate"/>
            </w:r>
            <w:r>
              <w:rPr>
                <w:noProof/>
                <w:webHidden/>
              </w:rPr>
              <w:t>10</w:t>
            </w:r>
            <w:r>
              <w:rPr>
                <w:noProof/>
                <w:webHidden/>
              </w:rPr>
              <w:fldChar w:fldCharType="end"/>
            </w:r>
          </w:hyperlink>
        </w:p>
        <w:p w:rsidR="00B967F9" w:rsidRDefault="00B967F9">
          <w:pPr>
            <w:pStyle w:val="TOC1"/>
            <w:tabs>
              <w:tab w:val="right" w:leader="dot" w:pos="9016"/>
            </w:tabs>
            <w:rPr>
              <w:noProof/>
              <w:sz w:val="22"/>
            </w:rPr>
          </w:pPr>
          <w:hyperlink w:anchor="_Toc354408148" w:history="1">
            <w:r w:rsidRPr="001F0FAC">
              <w:rPr>
                <w:rStyle w:val="Hyperlink"/>
                <w:noProof/>
              </w:rPr>
              <w:t>Appendix 1</w:t>
            </w:r>
            <w:r>
              <w:rPr>
                <w:noProof/>
                <w:webHidden/>
              </w:rPr>
              <w:tab/>
            </w:r>
            <w:r>
              <w:rPr>
                <w:noProof/>
                <w:webHidden/>
              </w:rPr>
              <w:fldChar w:fldCharType="begin"/>
            </w:r>
            <w:r>
              <w:rPr>
                <w:noProof/>
                <w:webHidden/>
              </w:rPr>
              <w:instrText xml:space="preserve"> PAGEREF _Toc354408148 \h </w:instrText>
            </w:r>
            <w:r>
              <w:rPr>
                <w:noProof/>
                <w:webHidden/>
              </w:rPr>
            </w:r>
            <w:r>
              <w:rPr>
                <w:noProof/>
                <w:webHidden/>
              </w:rPr>
              <w:fldChar w:fldCharType="separate"/>
            </w:r>
            <w:r>
              <w:rPr>
                <w:noProof/>
                <w:webHidden/>
              </w:rPr>
              <w:t>11</w:t>
            </w:r>
            <w:r>
              <w:rPr>
                <w:noProof/>
                <w:webHidden/>
              </w:rPr>
              <w:fldChar w:fldCharType="end"/>
            </w:r>
          </w:hyperlink>
        </w:p>
        <w:p w:rsidR="00C87401" w:rsidRDefault="00C07FB5" w:rsidP="005D0B8C">
          <w:r>
            <w:fldChar w:fldCharType="end"/>
          </w:r>
        </w:p>
      </w:sdtContent>
    </w:sdt>
    <w:p w:rsidR="002D09DA" w:rsidRDefault="002D09DA" w:rsidP="005D0B8C"/>
    <w:p w:rsidR="002D09DA" w:rsidRPr="005B50B0" w:rsidRDefault="002D09DA" w:rsidP="005D0B8C">
      <w:pPr>
        <w:rPr>
          <w:b/>
          <w:u w:val="single"/>
        </w:rPr>
      </w:pPr>
      <w:r w:rsidRPr="002D09DA">
        <w:rPr>
          <w:b/>
          <w:u w:val="single"/>
        </w:rPr>
        <w:t>Change log</w:t>
      </w:r>
    </w:p>
    <w:tbl>
      <w:tblPr>
        <w:tblStyle w:val="TableGrid"/>
        <w:tblW w:w="0" w:type="auto"/>
        <w:tblLook w:val="04A0" w:firstRow="1" w:lastRow="0" w:firstColumn="1" w:lastColumn="0" w:noHBand="0" w:noVBand="1"/>
      </w:tblPr>
      <w:tblGrid>
        <w:gridCol w:w="1384"/>
        <w:gridCol w:w="1418"/>
        <w:gridCol w:w="6440"/>
      </w:tblGrid>
      <w:tr w:rsidR="002D09DA" w:rsidTr="002D09DA">
        <w:tc>
          <w:tcPr>
            <w:tcW w:w="1384" w:type="dxa"/>
          </w:tcPr>
          <w:p w:rsidR="002D09DA" w:rsidRDefault="002D09DA" w:rsidP="005D0B8C">
            <w:r>
              <w:t>Date</w:t>
            </w:r>
          </w:p>
        </w:tc>
        <w:tc>
          <w:tcPr>
            <w:tcW w:w="1418" w:type="dxa"/>
          </w:tcPr>
          <w:p w:rsidR="002D09DA" w:rsidRDefault="002D09DA" w:rsidP="005D0B8C">
            <w:r>
              <w:t>Updated by:</w:t>
            </w:r>
          </w:p>
        </w:tc>
        <w:tc>
          <w:tcPr>
            <w:tcW w:w="6440" w:type="dxa"/>
          </w:tcPr>
          <w:p w:rsidR="002D09DA" w:rsidRDefault="002D09DA" w:rsidP="005D0B8C">
            <w:r>
              <w:t>Change Description</w:t>
            </w:r>
          </w:p>
        </w:tc>
      </w:tr>
      <w:tr w:rsidR="002D09DA" w:rsidTr="002D09DA">
        <w:tc>
          <w:tcPr>
            <w:tcW w:w="1384" w:type="dxa"/>
          </w:tcPr>
          <w:p w:rsidR="002D09DA" w:rsidRDefault="002D09DA" w:rsidP="005D0B8C">
            <w:r>
              <w:t>22/04/2013</w:t>
            </w:r>
          </w:p>
        </w:tc>
        <w:tc>
          <w:tcPr>
            <w:tcW w:w="1418" w:type="dxa"/>
          </w:tcPr>
          <w:p w:rsidR="002D09DA" w:rsidRDefault="002D09DA" w:rsidP="005D0B8C">
            <w:r>
              <w:t>C. Denny</w:t>
            </w:r>
          </w:p>
        </w:tc>
        <w:tc>
          <w:tcPr>
            <w:tcW w:w="6440" w:type="dxa"/>
          </w:tcPr>
          <w:p w:rsidR="002D09DA" w:rsidRPr="00A21713" w:rsidRDefault="00A21713" w:rsidP="00A21713">
            <w:pPr>
              <w:rPr>
                <w:u w:val="single"/>
              </w:rPr>
            </w:pPr>
            <w:r>
              <w:t>Appendix 1,</w:t>
            </w:r>
            <w:r w:rsidR="002D09DA">
              <w:t xml:space="preserve"> added </w:t>
            </w:r>
            <w:r>
              <w:t xml:space="preserve">explaining </w:t>
            </w:r>
            <w:hyperlink w:anchor="_Appendix_1" w:history="1">
              <w:r w:rsidRPr="00A21713">
                <w:rPr>
                  <w:rStyle w:val="Hyperlink"/>
                </w:rPr>
                <w:t xml:space="preserve">Finding the DEF class in Admin </w:t>
              </w:r>
              <w:proofErr w:type="spellStart"/>
              <w:r w:rsidRPr="00A21713">
                <w:rPr>
                  <w:rStyle w:val="Hyperlink"/>
                </w:rPr>
                <w:t>Gradebook</w:t>
              </w:r>
              <w:proofErr w:type="spellEnd"/>
            </w:hyperlink>
            <w:r w:rsidRPr="00A21713">
              <w:t xml:space="preserve"> </w:t>
            </w:r>
          </w:p>
        </w:tc>
      </w:tr>
      <w:tr w:rsidR="002D09DA" w:rsidTr="002D09DA">
        <w:tc>
          <w:tcPr>
            <w:tcW w:w="1384" w:type="dxa"/>
          </w:tcPr>
          <w:p w:rsidR="002D09DA" w:rsidRDefault="002D09DA" w:rsidP="005D0B8C"/>
        </w:tc>
        <w:tc>
          <w:tcPr>
            <w:tcW w:w="1418" w:type="dxa"/>
          </w:tcPr>
          <w:p w:rsidR="002D09DA" w:rsidRDefault="002D09DA" w:rsidP="005D0B8C"/>
        </w:tc>
        <w:tc>
          <w:tcPr>
            <w:tcW w:w="6440" w:type="dxa"/>
          </w:tcPr>
          <w:p w:rsidR="002D09DA" w:rsidRDefault="002D09DA" w:rsidP="005D0B8C"/>
        </w:tc>
      </w:tr>
      <w:tr w:rsidR="002D09DA" w:rsidTr="002D09DA">
        <w:tc>
          <w:tcPr>
            <w:tcW w:w="1384" w:type="dxa"/>
          </w:tcPr>
          <w:p w:rsidR="002D09DA" w:rsidRDefault="002D09DA" w:rsidP="005D0B8C"/>
        </w:tc>
        <w:tc>
          <w:tcPr>
            <w:tcW w:w="1418" w:type="dxa"/>
          </w:tcPr>
          <w:p w:rsidR="002D09DA" w:rsidRDefault="002D09DA" w:rsidP="005D0B8C"/>
        </w:tc>
        <w:tc>
          <w:tcPr>
            <w:tcW w:w="6440" w:type="dxa"/>
          </w:tcPr>
          <w:p w:rsidR="002D09DA" w:rsidRDefault="002D09DA" w:rsidP="005D0B8C"/>
        </w:tc>
      </w:tr>
    </w:tbl>
    <w:p w:rsidR="002E27E6" w:rsidRDefault="002E27E6" w:rsidP="005D0B8C"/>
    <w:p w:rsidR="002E27E6" w:rsidRDefault="002E27E6" w:rsidP="005D0B8C"/>
    <w:p w:rsidR="002E27E6" w:rsidRDefault="002E27E6" w:rsidP="005D0B8C"/>
    <w:p w:rsidR="002E27E6" w:rsidRDefault="002E27E6" w:rsidP="005D0B8C"/>
    <w:p w:rsidR="002E27E6" w:rsidRDefault="002E27E6" w:rsidP="005D0B8C"/>
    <w:p w:rsidR="002E27E6" w:rsidRDefault="002E27E6" w:rsidP="005D0B8C"/>
    <w:p w:rsidR="002E27E6" w:rsidRDefault="002E27E6" w:rsidP="005D0B8C"/>
    <w:p w:rsidR="002E27E6" w:rsidRDefault="002E27E6" w:rsidP="005D0B8C"/>
    <w:p w:rsidR="00162144" w:rsidRDefault="00162144" w:rsidP="005D0B8C"/>
    <w:p w:rsidR="00162144" w:rsidRDefault="00162144" w:rsidP="005D0B8C"/>
    <w:p w:rsidR="00C87401" w:rsidRDefault="002E27E6" w:rsidP="005D0B8C">
      <w:pPr>
        <w:pStyle w:val="Heading1"/>
      </w:pPr>
      <w:bookmarkStart w:id="5" w:name="_Toc279421171"/>
      <w:bookmarkStart w:id="6" w:name="_Toc354408143"/>
      <w:r>
        <w:lastRenderedPageBreak/>
        <w:t>Introduction</w:t>
      </w:r>
      <w:bookmarkEnd w:id="5"/>
      <w:bookmarkEnd w:id="6"/>
    </w:p>
    <w:p w:rsidR="003F42CD" w:rsidRDefault="00F65D7A" w:rsidP="005D0B8C">
      <w:r>
        <w:t>P</w:t>
      </w:r>
      <w:r w:rsidR="0090751D">
        <w:t>ost</w:t>
      </w:r>
      <w:r>
        <w:t xml:space="preserve"> Assessment Board processing is the period </w:t>
      </w:r>
      <w:r w:rsidR="00B34BD6">
        <w:t>in which d</w:t>
      </w:r>
      <w:r w:rsidR="0090751D">
        <w:t>ecisions made in the Board then need to be reflected on the Student Record</w:t>
      </w:r>
      <w:r w:rsidR="00B34BD6">
        <w:t>.</w:t>
      </w:r>
    </w:p>
    <w:p w:rsidR="00F65D7A" w:rsidRDefault="00F65D7A" w:rsidP="005D0B8C">
      <w:r>
        <w:t>The processes detailed below are the manual steps to complete the task</w:t>
      </w:r>
      <w:r w:rsidR="00316BF8">
        <w:t xml:space="preserve">s that will </w:t>
      </w:r>
      <w:r w:rsidR="0090751D">
        <w:t xml:space="preserve">reflect the Boards decisions and ensure that the student’s record is </w:t>
      </w:r>
      <w:r w:rsidR="001F098E">
        <w:t>accurate</w:t>
      </w:r>
      <w:r w:rsidR="0090751D">
        <w:t xml:space="preserve"> for the next </w:t>
      </w:r>
      <w:r w:rsidR="001F098E">
        <w:t>assessment period.</w:t>
      </w:r>
    </w:p>
    <w:p w:rsidR="00F65D7A" w:rsidRDefault="00873E11" w:rsidP="00AB1182">
      <w:pPr>
        <w:pStyle w:val="Heading2"/>
      </w:pPr>
      <w:bookmarkStart w:id="7" w:name="_Toc354408144"/>
      <w:r>
        <w:t>Enrolling Students on to D</w:t>
      </w:r>
      <w:r w:rsidR="0090751D">
        <w:t>eferral Classes</w:t>
      </w:r>
      <w:bookmarkEnd w:id="7"/>
    </w:p>
    <w:p w:rsidR="003C499A" w:rsidRPr="003C499A" w:rsidRDefault="003C499A" w:rsidP="005D0B8C"/>
    <w:p w:rsidR="000E135E" w:rsidRPr="006B4912" w:rsidRDefault="000E135E" w:rsidP="005D0B8C">
      <w:pPr>
        <w:rPr>
          <w:szCs w:val="24"/>
        </w:rPr>
      </w:pPr>
      <w:r w:rsidRPr="006B4912">
        <w:rPr>
          <w:szCs w:val="24"/>
        </w:rPr>
        <w:t>Faculty administrators, typically programme administrators,</w:t>
      </w:r>
      <w:r w:rsidR="00AC2B3B" w:rsidRPr="006B4912">
        <w:rPr>
          <w:szCs w:val="24"/>
        </w:rPr>
        <w:t xml:space="preserve"> are responsible for enrolling </w:t>
      </w:r>
      <w:r w:rsidR="00C8267E" w:rsidRPr="006B4912">
        <w:rPr>
          <w:szCs w:val="24"/>
        </w:rPr>
        <w:t xml:space="preserve">students onto </w:t>
      </w:r>
      <w:r w:rsidR="00873E11" w:rsidRPr="006B4912">
        <w:rPr>
          <w:szCs w:val="24"/>
        </w:rPr>
        <w:t>D</w:t>
      </w:r>
      <w:r w:rsidR="00C8267E" w:rsidRPr="006B4912">
        <w:rPr>
          <w:szCs w:val="24"/>
        </w:rPr>
        <w:t xml:space="preserve">eferral classes. </w:t>
      </w:r>
      <w:r w:rsidR="00873E11" w:rsidRPr="006B4912">
        <w:rPr>
          <w:szCs w:val="24"/>
        </w:rPr>
        <w:t xml:space="preserve"> Enrolment on to the DEF class is strictly for deferred first attempts only.  Deferred referrals or deferred exceptional second referrals should be enrolled on the REF and ESR class respectively applying the relevant repeat c</w:t>
      </w:r>
      <w:r w:rsidRPr="006B4912">
        <w:rPr>
          <w:szCs w:val="24"/>
        </w:rPr>
        <w:t xml:space="preserve">ode as per the table </w:t>
      </w:r>
      <w:r w:rsidR="001F098E">
        <w:rPr>
          <w:szCs w:val="24"/>
        </w:rPr>
        <w:t xml:space="preserve">in </w:t>
      </w:r>
      <w:hyperlink w:anchor="_Repeat_Codes" w:history="1">
        <w:r w:rsidR="001F098E" w:rsidRPr="001F098E">
          <w:rPr>
            <w:rStyle w:val="Hyperlink"/>
            <w:szCs w:val="24"/>
          </w:rPr>
          <w:t>section 3</w:t>
        </w:r>
      </w:hyperlink>
      <w:r w:rsidRPr="006B4912">
        <w:rPr>
          <w:szCs w:val="24"/>
        </w:rPr>
        <w:t xml:space="preserve">. </w:t>
      </w:r>
    </w:p>
    <w:p w:rsidR="000E135E" w:rsidRPr="006B4912" w:rsidRDefault="006B4912" w:rsidP="005D0B8C">
      <w:pPr>
        <w:rPr>
          <w:szCs w:val="24"/>
        </w:rPr>
      </w:pPr>
      <w:r>
        <w:rPr>
          <w:szCs w:val="24"/>
        </w:rPr>
        <w:t>With the introduction of the DEF class, t</w:t>
      </w:r>
      <w:r w:rsidR="000E135E" w:rsidRPr="006B4912">
        <w:rPr>
          <w:szCs w:val="24"/>
        </w:rPr>
        <w:t>here are now 3 classes which are scheduled under the OEE session</w:t>
      </w:r>
    </w:p>
    <w:p w:rsidR="000E135E" w:rsidRPr="006B4912" w:rsidRDefault="000E135E" w:rsidP="00EA2360">
      <w:pPr>
        <w:pStyle w:val="ListParagraph"/>
        <w:numPr>
          <w:ilvl w:val="0"/>
          <w:numId w:val="6"/>
        </w:numPr>
        <w:rPr>
          <w:szCs w:val="24"/>
        </w:rPr>
      </w:pPr>
      <w:r w:rsidRPr="006B4912">
        <w:rPr>
          <w:szCs w:val="24"/>
        </w:rPr>
        <w:t>DEF – Deferral is for a student who has deferred their first attempt</w:t>
      </w:r>
    </w:p>
    <w:p w:rsidR="00C8267E" w:rsidRPr="006B4912" w:rsidRDefault="000E135E" w:rsidP="00EA2360">
      <w:pPr>
        <w:pStyle w:val="ListParagraph"/>
        <w:numPr>
          <w:ilvl w:val="0"/>
          <w:numId w:val="6"/>
        </w:numPr>
        <w:rPr>
          <w:szCs w:val="24"/>
        </w:rPr>
      </w:pPr>
      <w:r w:rsidRPr="006B4912">
        <w:rPr>
          <w:szCs w:val="24"/>
        </w:rPr>
        <w:t>REF</w:t>
      </w:r>
      <w:r w:rsidR="00C8267E" w:rsidRPr="006B4912">
        <w:rPr>
          <w:szCs w:val="24"/>
        </w:rPr>
        <w:t xml:space="preserve"> – Referral, this is the students first referral</w:t>
      </w:r>
    </w:p>
    <w:p w:rsidR="00C8267E" w:rsidRPr="006B4912" w:rsidRDefault="00C8267E" w:rsidP="00EA2360">
      <w:pPr>
        <w:pStyle w:val="ListParagraph"/>
        <w:numPr>
          <w:ilvl w:val="0"/>
          <w:numId w:val="6"/>
        </w:numPr>
        <w:rPr>
          <w:szCs w:val="24"/>
        </w:rPr>
      </w:pPr>
      <w:r w:rsidRPr="006B4912">
        <w:rPr>
          <w:szCs w:val="24"/>
        </w:rPr>
        <w:t>ESR – Exceptional Second Referral, this is the student</w:t>
      </w:r>
      <w:r w:rsidR="00D43235" w:rsidRPr="006B4912">
        <w:rPr>
          <w:szCs w:val="24"/>
        </w:rPr>
        <w:t>’</w:t>
      </w:r>
      <w:r w:rsidRPr="006B4912">
        <w:rPr>
          <w:szCs w:val="24"/>
        </w:rPr>
        <w:t>s</w:t>
      </w:r>
      <w:r w:rsidR="00D43235" w:rsidRPr="006B4912">
        <w:rPr>
          <w:szCs w:val="24"/>
        </w:rPr>
        <w:t xml:space="preserve"> second and final attempt and is not automatic. Enrolment onto an ESR is not an automatic entitlement. Further details of this can be found in the Academic Framework and Progression Training documents</w:t>
      </w:r>
    </w:p>
    <w:p w:rsidR="000E135E" w:rsidRPr="006B4912" w:rsidRDefault="000E135E" w:rsidP="005D0B8C">
      <w:pPr>
        <w:rPr>
          <w:szCs w:val="24"/>
        </w:rPr>
      </w:pPr>
      <w:r w:rsidRPr="006B4912">
        <w:rPr>
          <w:szCs w:val="24"/>
        </w:rPr>
        <w:t xml:space="preserve">The grading basis for all DEF classes is </w:t>
      </w:r>
      <w:r w:rsidRPr="001F098E">
        <w:rPr>
          <w:szCs w:val="24"/>
          <w:u w:val="single"/>
        </w:rPr>
        <w:t>uncapped</w:t>
      </w:r>
      <w:r w:rsidRPr="006B4912">
        <w:rPr>
          <w:szCs w:val="24"/>
        </w:rPr>
        <w:t xml:space="preserve"> as it is considered to be a </w:t>
      </w:r>
      <w:r w:rsidR="00306DA1" w:rsidRPr="006B4912">
        <w:rPr>
          <w:szCs w:val="24"/>
        </w:rPr>
        <w:t>student’s</w:t>
      </w:r>
      <w:r w:rsidRPr="006B4912">
        <w:rPr>
          <w:szCs w:val="24"/>
        </w:rPr>
        <w:t xml:space="preserve"> first attempt.</w:t>
      </w:r>
    </w:p>
    <w:p w:rsidR="00C8267E" w:rsidRPr="006B4912" w:rsidRDefault="006B4912" w:rsidP="005D0B8C">
      <w:pPr>
        <w:rPr>
          <w:szCs w:val="24"/>
        </w:rPr>
      </w:pPr>
      <w:r>
        <w:rPr>
          <w:szCs w:val="24"/>
        </w:rPr>
        <w:t xml:space="preserve"> </w:t>
      </w:r>
      <w:r w:rsidR="00561399" w:rsidRPr="006B4912">
        <w:rPr>
          <w:szCs w:val="24"/>
        </w:rPr>
        <w:t>Navigation: Records and Enrolment</w:t>
      </w:r>
      <w:r>
        <w:rPr>
          <w:szCs w:val="24"/>
        </w:rPr>
        <w:t xml:space="preserve"> </w:t>
      </w:r>
      <w:r w:rsidR="00561399" w:rsidRPr="006B4912">
        <w:rPr>
          <w:szCs w:val="24"/>
        </w:rPr>
        <w:t>&gt;</w:t>
      </w:r>
      <w:r>
        <w:rPr>
          <w:szCs w:val="24"/>
        </w:rPr>
        <w:t xml:space="preserve"> </w:t>
      </w:r>
      <w:r w:rsidR="00561399" w:rsidRPr="006B4912">
        <w:rPr>
          <w:szCs w:val="24"/>
        </w:rPr>
        <w:t>Enrol Students</w:t>
      </w:r>
      <w:r>
        <w:rPr>
          <w:szCs w:val="24"/>
        </w:rPr>
        <w:t xml:space="preserve"> </w:t>
      </w:r>
      <w:r w:rsidR="00561399" w:rsidRPr="006B4912">
        <w:rPr>
          <w:szCs w:val="24"/>
        </w:rPr>
        <w:t>&gt;</w:t>
      </w:r>
      <w:r>
        <w:rPr>
          <w:szCs w:val="24"/>
        </w:rPr>
        <w:t xml:space="preserve"> </w:t>
      </w:r>
      <w:r w:rsidR="0087435B" w:rsidRPr="006B4912">
        <w:rPr>
          <w:szCs w:val="24"/>
        </w:rPr>
        <w:t>Quick Enrol</w:t>
      </w:r>
    </w:p>
    <w:p w:rsidR="00561399" w:rsidRPr="006B4912" w:rsidRDefault="00561399" w:rsidP="00EA2360">
      <w:pPr>
        <w:pStyle w:val="ListParagraph"/>
        <w:numPr>
          <w:ilvl w:val="0"/>
          <w:numId w:val="4"/>
        </w:numPr>
        <w:rPr>
          <w:szCs w:val="24"/>
        </w:rPr>
      </w:pPr>
      <w:r w:rsidRPr="006B4912">
        <w:rPr>
          <w:szCs w:val="24"/>
        </w:rPr>
        <w:t>Ensure the Add a New Row</w:t>
      </w:r>
      <w:r w:rsidR="00931A84" w:rsidRPr="006B4912">
        <w:rPr>
          <w:szCs w:val="24"/>
        </w:rPr>
        <w:t xml:space="preserve"> tab is displayed</w:t>
      </w:r>
    </w:p>
    <w:p w:rsidR="00931A84" w:rsidRPr="006B4912" w:rsidRDefault="00931A84" w:rsidP="00EA2360">
      <w:pPr>
        <w:pStyle w:val="ListParagraph"/>
        <w:numPr>
          <w:ilvl w:val="0"/>
          <w:numId w:val="4"/>
        </w:numPr>
        <w:rPr>
          <w:szCs w:val="24"/>
        </w:rPr>
      </w:pPr>
      <w:r w:rsidRPr="006B4912">
        <w:rPr>
          <w:szCs w:val="24"/>
        </w:rPr>
        <w:t>Enter the student ID</w:t>
      </w:r>
    </w:p>
    <w:p w:rsidR="00931A84" w:rsidRPr="006B4912" w:rsidRDefault="00931A84" w:rsidP="00EA2360">
      <w:pPr>
        <w:pStyle w:val="ListParagraph"/>
        <w:numPr>
          <w:ilvl w:val="0"/>
          <w:numId w:val="4"/>
        </w:numPr>
        <w:rPr>
          <w:szCs w:val="24"/>
        </w:rPr>
      </w:pPr>
      <w:r w:rsidRPr="006B4912">
        <w:rPr>
          <w:szCs w:val="24"/>
        </w:rPr>
        <w:t>Enter the students career (for the students programme that the classes are associated with)</w:t>
      </w:r>
    </w:p>
    <w:p w:rsidR="00931A84" w:rsidRPr="006B4912" w:rsidRDefault="00931A84" w:rsidP="00EA2360">
      <w:pPr>
        <w:pStyle w:val="ListParagraph"/>
        <w:numPr>
          <w:ilvl w:val="0"/>
          <w:numId w:val="4"/>
        </w:numPr>
        <w:rPr>
          <w:szCs w:val="24"/>
        </w:rPr>
      </w:pPr>
      <w:r w:rsidRPr="006B4912">
        <w:rPr>
          <w:szCs w:val="24"/>
        </w:rPr>
        <w:t>Enter the Academic Institution (if needed)</w:t>
      </w:r>
    </w:p>
    <w:p w:rsidR="00931A84" w:rsidRDefault="00931A84" w:rsidP="00EA2360">
      <w:pPr>
        <w:pStyle w:val="ListParagraph"/>
        <w:numPr>
          <w:ilvl w:val="0"/>
          <w:numId w:val="4"/>
        </w:numPr>
        <w:rPr>
          <w:szCs w:val="24"/>
        </w:rPr>
      </w:pPr>
      <w:r w:rsidRPr="006B4912">
        <w:rPr>
          <w:szCs w:val="24"/>
        </w:rPr>
        <w:t>Enter the Term that the classes need to be studied</w:t>
      </w:r>
    </w:p>
    <w:p w:rsidR="003C499A" w:rsidRDefault="003C499A" w:rsidP="005D0B8C">
      <w:pPr>
        <w:rPr>
          <w:szCs w:val="24"/>
        </w:rPr>
      </w:pPr>
    </w:p>
    <w:p w:rsidR="003C499A" w:rsidRDefault="003C499A" w:rsidP="005D0B8C">
      <w:pPr>
        <w:rPr>
          <w:szCs w:val="24"/>
        </w:rPr>
      </w:pPr>
    </w:p>
    <w:p w:rsidR="003C499A" w:rsidRDefault="003C499A" w:rsidP="005D0B8C">
      <w:pPr>
        <w:rPr>
          <w:szCs w:val="24"/>
        </w:rPr>
      </w:pPr>
    </w:p>
    <w:p w:rsidR="00931A84" w:rsidRDefault="005547C9" w:rsidP="005D0B8C">
      <w:r>
        <w:rPr>
          <w:noProof/>
        </w:rPr>
        <w:lastRenderedPageBreak/>
        <w:drawing>
          <wp:inline distT="0" distB="0" distL="0" distR="0" wp14:anchorId="31A92206" wp14:editId="408AFF45">
            <wp:extent cx="2657475" cy="2924175"/>
            <wp:effectExtent l="171450" t="171450" r="371475" b="3714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2924175"/>
                    </a:xfrm>
                    <a:prstGeom prst="rect">
                      <a:avLst/>
                    </a:prstGeom>
                    <a:ln>
                      <a:noFill/>
                    </a:ln>
                    <a:effectLst>
                      <a:outerShdw blurRad="292100" dist="139700" dir="2700000" algn="tl" rotWithShape="0">
                        <a:srgbClr val="333333">
                          <a:alpha val="65000"/>
                        </a:srgbClr>
                      </a:outerShdw>
                    </a:effectLst>
                  </pic:spPr>
                </pic:pic>
              </a:graphicData>
            </a:graphic>
          </wp:inline>
        </w:drawing>
      </w:r>
    </w:p>
    <w:p w:rsidR="00AC2B3B" w:rsidRDefault="005510B9" w:rsidP="00EA2360">
      <w:pPr>
        <w:pStyle w:val="ListParagraph"/>
        <w:numPr>
          <w:ilvl w:val="0"/>
          <w:numId w:val="4"/>
        </w:numPr>
      </w:pPr>
      <w:r>
        <w:t>Click Add. This opens the Enrolment</w:t>
      </w:r>
      <w:r w:rsidR="00D10F4B">
        <w:t xml:space="preserve"> request</w:t>
      </w:r>
      <w:r>
        <w:t xml:space="preserve"> page</w:t>
      </w:r>
    </w:p>
    <w:p w:rsidR="00AC2B3B" w:rsidRDefault="00AC2B3B" w:rsidP="00EA2360">
      <w:pPr>
        <w:pStyle w:val="ListParagraph"/>
        <w:numPr>
          <w:ilvl w:val="0"/>
          <w:numId w:val="4"/>
        </w:numPr>
      </w:pPr>
      <w:r>
        <w:t>Don’t change the Enrolment Action. Keep the value at ‘Enrol’</w:t>
      </w:r>
    </w:p>
    <w:p w:rsidR="00D10F4B" w:rsidRDefault="005547C9" w:rsidP="005D0B8C">
      <w:r>
        <w:rPr>
          <w:noProof/>
        </w:rPr>
        <w:drawing>
          <wp:inline distT="0" distB="0" distL="0" distR="0" wp14:anchorId="2F6FD1A9" wp14:editId="6FCB00D5">
            <wp:extent cx="5724525" cy="1790700"/>
            <wp:effectExtent l="171450" t="171450" r="371475" b="361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790700"/>
                    </a:xfrm>
                    <a:prstGeom prst="rect">
                      <a:avLst/>
                    </a:prstGeom>
                    <a:ln>
                      <a:noFill/>
                    </a:ln>
                    <a:effectLst>
                      <a:outerShdw blurRad="292100" dist="139700" dir="2700000" algn="tl" rotWithShape="0">
                        <a:srgbClr val="333333">
                          <a:alpha val="65000"/>
                        </a:srgbClr>
                      </a:outerShdw>
                    </a:effectLst>
                  </pic:spPr>
                </pic:pic>
              </a:graphicData>
            </a:graphic>
          </wp:inline>
        </w:drawing>
      </w:r>
    </w:p>
    <w:p w:rsidR="00AC2B3B" w:rsidRDefault="005510B9" w:rsidP="00EA2360">
      <w:pPr>
        <w:pStyle w:val="ListParagraph"/>
        <w:numPr>
          <w:ilvl w:val="0"/>
          <w:numId w:val="4"/>
        </w:numPr>
      </w:pPr>
      <w:r>
        <w:t xml:space="preserve">Enter the Class number if known or </w:t>
      </w:r>
      <w:r w:rsidR="00D10F4B">
        <w:t>c</w:t>
      </w:r>
      <w:r w:rsidR="00AC2B3B">
        <w:t>lick the Class Search icon</w:t>
      </w:r>
    </w:p>
    <w:p w:rsidR="00D10F4B" w:rsidRDefault="00AC2B3B" w:rsidP="00EA2360">
      <w:pPr>
        <w:pStyle w:val="ListParagraph"/>
        <w:numPr>
          <w:ilvl w:val="0"/>
          <w:numId w:val="4"/>
        </w:numPr>
      </w:pPr>
      <w:r>
        <w:t>The Course Search parameters will display</w:t>
      </w:r>
    </w:p>
    <w:p w:rsidR="00AC2B3B" w:rsidRDefault="00D10F4B" w:rsidP="00EA2360">
      <w:pPr>
        <w:pStyle w:val="ListParagraph"/>
        <w:numPr>
          <w:ilvl w:val="0"/>
          <w:numId w:val="4"/>
        </w:numPr>
      </w:pPr>
      <w:r>
        <w:t>Enter the course Catalogue number needed</w:t>
      </w:r>
      <w:r w:rsidR="00EE5E86">
        <w:t xml:space="preserve"> (this can easily be located using the Student Grades page)</w:t>
      </w:r>
    </w:p>
    <w:p w:rsidR="005547C9" w:rsidRDefault="005547C9" w:rsidP="005D0B8C"/>
    <w:p w:rsidR="005547C9" w:rsidRDefault="005547C9" w:rsidP="005D0B8C"/>
    <w:p w:rsidR="005547C9" w:rsidRDefault="005547C9" w:rsidP="005D0B8C"/>
    <w:p w:rsidR="00AC2B3B" w:rsidRDefault="005547C9" w:rsidP="005D0B8C">
      <w:r>
        <w:rPr>
          <w:noProof/>
        </w:rPr>
        <w:lastRenderedPageBreak/>
        <w:drawing>
          <wp:inline distT="0" distB="0" distL="0" distR="0" wp14:anchorId="59EBCD4F" wp14:editId="46303920">
            <wp:extent cx="5000625" cy="3914775"/>
            <wp:effectExtent l="171450" t="171450" r="371475" b="3714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3914775"/>
                    </a:xfrm>
                    <a:prstGeom prst="rect">
                      <a:avLst/>
                    </a:prstGeom>
                    <a:ln>
                      <a:noFill/>
                    </a:ln>
                    <a:effectLst>
                      <a:outerShdw blurRad="292100" dist="139700" dir="2700000" algn="tl" rotWithShape="0">
                        <a:srgbClr val="333333">
                          <a:alpha val="65000"/>
                        </a:srgbClr>
                      </a:outerShdw>
                    </a:effectLst>
                  </pic:spPr>
                </pic:pic>
              </a:graphicData>
            </a:graphic>
          </wp:inline>
        </w:drawing>
      </w:r>
    </w:p>
    <w:p w:rsidR="00AC2B3B" w:rsidRDefault="00AC2B3B" w:rsidP="00EA2360">
      <w:pPr>
        <w:pStyle w:val="ListParagraph"/>
        <w:numPr>
          <w:ilvl w:val="0"/>
          <w:numId w:val="4"/>
        </w:numPr>
      </w:pPr>
      <w:r>
        <w:t xml:space="preserve">If </w:t>
      </w:r>
      <w:r w:rsidR="005547C9">
        <w:t>required,</w:t>
      </w:r>
      <w:r>
        <w:t xml:space="preserve"> change the </w:t>
      </w:r>
      <w:r w:rsidR="00F4241E">
        <w:t xml:space="preserve">‘Course </w:t>
      </w:r>
      <w:r>
        <w:t>Career</w:t>
      </w:r>
      <w:r w:rsidR="00F4241E">
        <w:t>’</w:t>
      </w:r>
      <w:r>
        <w:t xml:space="preserve"> to match the </w:t>
      </w:r>
      <w:r w:rsidR="00F4241E">
        <w:t>student’s</w:t>
      </w:r>
      <w:r>
        <w:t xml:space="preserve"> career.</w:t>
      </w:r>
    </w:p>
    <w:p w:rsidR="00AC2B3B" w:rsidRDefault="00AC2B3B" w:rsidP="00EA2360">
      <w:pPr>
        <w:pStyle w:val="ListParagraph"/>
        <w:numPr>
          <w:ilvl w:val="0"/>
          <w:numId w:val="4"/>
        </w:numPr>
      </w:pPr>
      <w:r>
        <w:t>Click Search</w:t>
      </w:r>
    </w:p>
    <w:p w:rsidR="00F4241E" w:rsidRDefault="00F4241E" w:rsidP="005D0B8C"/>
    <w:p w:rsidR="00F4241E" w:rsidRDefault="00F4241E" w:rsidP="005D0B8C"/>
    <w:p w:rsidR="00F4241E" w:rsidRDefault="00F4241E" w:rsidP="005D0B8C"/>
    <w:p w:rsidR="00F4241E" w:rsidRDefault="00F4241E" w:rsidP="005D0B8C"/>
    <w:p w:rsidR="00F4241E" w:rsidRDefault="00F4241E" w:rsidP="005D0B8C"/>
    <w:p w:rsidR="00F4241E" w:rsidRDefault="00F4241E" w:rsidP="005D0B8C"/>
    <w:p w:rsidR="00F4241E" w:rsidRDefault="00F4241E" w:rsidP="005D0B8C"/>
    <w:p w:rsidR="00F4241E" w:rsidRDefault="00F4241E" w:rsidP="005D0B8C"/>
    <w:p w:rsidR="00F4241E" w:rsidRDefault="00F4241E" w:rsidP="005D0B8C"/>
    <w:p w:rsidR="00F4241E" w:rsidRDefault="00F4241E" w:rsidP="005D0B8C"/>
    <w:p w:rsidR="00AC2B3B" w:rsidRDefault="00AC2B3B" w:rsidP="00EA2360">
      <w:pPr>
        <w:pStyle w:val="ListParagraph"/>
        <w:numPr>
          <w:ilvl w:val="0"/>
          <w:numId w:val="4"/>
        </w:numPr>
      </w:pPr>
      <w:r>
        <w:lastRenderedPageBreak/>
        <w:t xml:space="preserve">The results will display ALL matching classes. Remember this will include </w:t>
      </w:r>
      <w:r w:rsidR="00D10F4B">
        <w:t>standard</w:t>
      </w:r>
      <w:r w:rsidR="00306DA1">
        <w:t>, DEF, REF and ESR</w:t>
      </w:r>
      <w:r w:rsidR="00D10F4B">
        <w:t xml:space="preserve"> </w:t>
      </w:r>
      <w:r>
        <w:t>classes.</w:t>
      </w:r>
    </w:p>
    <w:p w:rsidR="00D10F4B" w:rsidRDefault="00AC2B3B" w:rsidP="00EA2360">
      <w:pPr>
        <w:pStyle w:val="ListParagraph"/>
        <w:numPr>
          <w:ilvl w:val="0"/>
          <w:numId w:val="4"/>
        </w:numPr>
      </w:pPr>
      <w:r>
        <w:t>Click ‘View all Sections’ to display all the matching classes.</w:t>
      </w:r>
    </w:p>
    <w:p w:rsidR="00AC2B3B" w:rsidRDefault="005547C9" w:rsidP="005D0B8C">
      <w:r>
        <w:rPr>
          <w:noProof/>
        </w:rPr>
        <w:drawing>
          <wp:inline distT="0" distB="0" distL="0" distR="0" wp14:anchorId="430C49E8" wp14:editId="497C157C">
            <wp:extent cx="5657850" cy="3743325"/>
            <wp:effectExtent l="171450" t="171450" r="361950"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t="37849" b="9960"/>
                    <a:stretch/>
                  </pic:blipFill>
                  <pic:spPr bwMode="auto">
                    <a:xfrm>
                      <a:off x="0" y="0"/>
                      <a:ext cx="5657850" cy="37433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AC2B3B" w:rsidRDefault="00AC2B3B" w:rsidP="00EA2360">
      <w:pPr>
        <w:pStyle w:val="ListParagraph"/>
        <w:numPr>
          <w:ilvl w:val="0"/>
          <w:numId w:val="4"/>
        </w:numPr>
      </w:pPr>
      <w:r>
        <w:t>Click the ‘select Class’ bu</w:t>
      </w:r>
      <w:r w:rsidR="00D10F4B">
        <w:t xml:space="preserve">tton next to the required class </w:t>
      </w:r>
      <w:r w:rsidR="002F1471">
        <w:t>deferral</w:t>
      </w:r>
      <w:r w:rsidR="00D10F4B">
        <w:t xml:space="preserve"> class, this will be </w:t>
      </w:r>
      <w:r w:rsidR="002F1471">
        <w:t>the DEF class</w:t>
      </w:r>
    </w:p>
    <w:p w:rsidR="00AC2B3B" w:rsidRDefault="002F1471" w:rsidP="005D0B8C">
      <w:pPr>
        <w:pStyle w:val="ListParagraph"/>
        <w:numPr>
          <w:ilvl w:val="0"/>
          <w:numId w:val="0"/>
        </w:numPr>
        <w:ind w:left="720"/>
      </w:pPr>
      <w:r w:rsidRPr="00F4241E">
        <w:rPr>
          <w:highlight w:val="yellow"/>
        </w:rPr>
        <w:t xml:space="preserve">* </w:t>
      </w:r>
      <w:r w:rsidR="00F4241E" w:rsidRPr="00F4241E">
        <w:rPr>
          <w:highlight w:val="yellow"/>
        </w:rPr>
        <w:t>Deferral</w:t>
      </w:r>
      <w:r w:rsidR="00D10F4B" w:rsidRPr="00F4241E">
        <w:rPr>
          <w:highlight w:val="yellow"/>
        </w:rPr>
        <w:t xml:space="preserve"> classes don’t have any </w:t>
      </w:r>
      <w:r w:rsidR="001F098E">
        <w:rPr>
          <w:highlight w:val="yellow"/>
        </w:rPr>
        <w:t>related</w:t>
      </w:r>
      <w:r w:rsidR="00D10F4B" w:rsidRPr="00F4241E">
        <w:rPr>
          <w:highlight w:val="yellow"/>
        </w:rPr>
        <w:t xml:space="preserve"> class</w:t>
      </w:r>
      <w:r w:rsidR="001F098E">
        <w:rPr>
          <w:highlight w:val="yellow"/>
        </w:rPr>
        <w:t>es</w:t>
      </w:r>
      <w:r w:rsidR="00D10F4B" w:rsidRPr="00F4241E">
        <w:rPr>
          <w:highlight w:val="yellow"/>
        </w:rPr>
        <w:t>. Only the primary</w:t>
      </w:r>
      <w:r w:rsidR="00FC2D44" w:rsidRPr="00F4241E">
        <w:rPr>
          <w:highlight w:val="yellow"/>
        </w:rPr>
        <w:t xml:space="preserve"> graded class will be displ</w:t>
      </w:r>
      <w:r w:rsidR="00F4241E" w:rsidRPr="00F4241E">
        <w:rPr>
          <w:highlight w:val="yellow"/>
        </w:rPr>
        <w:t xml:space="preserve">ayed </w:t>
      </w:r>
      <w:r w:rsidRPr="00F4241E">
        <w:rPr>
          <w:highlight w:val="yellow"/>
        </w:rPr>
        <w:t>*</w:t>
      </w:r>
    </w:p>
    <w:p w:rsidR="00EE5E86" w:rsidRDefault="00EE5E86" w:rsidP="005D0B8C">
      <w:pPr>
        <w:pStyle w:val="ListParagraph"/>
        <w:numPr>
          <w:ilvl w:val="0"/>
          <w:numId w:val="0"/>
        </w:numPr>
        <w:ind w:left="720"/>
      </w:pPr>
    </w:p>
    <w:p w:rsidR="00EE5E86" w:rsidRDefault="00EE5E86" w:rsidP="00EA2360">
      <w:pPr>
        <w:pStyle w:val="ListParagraph"/>
        <w:numPr>
          <w:ilvl w:val="0"/>
          <w:numId w:val="5"/>
        </w:numPr>
      </w:pPr>
      <w:r>
        <w:t xml:space="preserve">Enter a Start Date. </w:t>
      </w:r>
      <w:r w:rsidR="002F1471">
        <w:t>Like REF and ESR classes, t</w:t>
      </w:r>
      <w:r>
        <w:t xml:space="preserve">he </w:t>
      </w:r>
      <w:r w:rsidR="002F1471">
        <w:t>DEF</w:t>
      </w:r>
      <w:r>
        <w:t xml:space="preserve"> </w:t>
      </w:r>
      <w:r w:rsidR="002F1471">
        <w:t>class</w:t>
      </w:r>
      <w:r>
        <w:t xml:space="preserve"> run</w:t>
      </w:r>
      <w:r w:rsidR="002F1471">
        <w:t>s</w:t>
      </w:r>
      <w:r>
        <w:t xml:space="preserve"> from the beginning of each 15 session (Semester 1,</w:t>
      </w:r>
      <w:r w:rsidR="002F1471">
        <w:t xml:space="preserve"> Semester 2 and </w:t>
      </w:r>
      <w:r w:rsidR="006B4912">
        <w:t>summer</w:t>
      </w:r>
      <w:r w:rsidR="002F1471">
        <w:t>).  E</w:t>
      </w:r>
      <w:r>
        <w:t xml:space="preserve">nter the Start Date that relates to which session the </w:t>
      </w:r>
      <w:r w:rsidR="002F1471">
        <w:t>DEF class</w:t>
      </w:r>
      <w:r>
        <w:t xml:space="preserve"> is being studied.</w:t>
      </w:r>
    </w:p>
    <w:p w:rsidR="00EE5E86" w:rsidRDefault="00EE5E86" w:rsidP="005D0B8C">
      <w:pPr>
        <w:ind w:left="720"/>
      </w:pPr>
      <w:proofErr w:type="gramStart"/>
      <w:r>
        <w:t>E.g.</w:t>
      </w:r>
      <w:proofErr w:type="gramEnd"/>
      <w:r>
        <w:t xml:space="preserve"> </w:t>
      </w:r>
    </w:p>
    <w:tbl>
      <w:tblPr>
        <w:tblStyle w:val="TableGrid"/>
        <w:tblW w:w="0" w:type="auto"/>
        <w:tblInd w:w="720" w:type="dxa"/>
        <w:tblLook w:val="04A0" w:firstRow="1" w:lastRow="0" w:firstColumn="1" w:lastColumn="0" w:noHBand="0" w:noVBand="1"/>
      </w:tblPr>
      <w:tblGrid>
        <w:gridCol w:w="4244"/>
        <w:gridCol w:w="4278"/>
      </w:tblGrid>
      <w:tr w:rsidR="00F4241E" w:rsidTr="00F4241E">
        <w:tc>
          <w:tcPr>
            <w:tcW w:w="4621" w:type="dxa"/>
            <w:shd w:val="clear" w:color="auto" w:fill="B6DDE8" w:themeFill="accent5" w:themeFillTint="66"/>
          </w:tcPr>
          <w:p w:rsidR="00F4241E" w:rsidRPr="00F4241E" w:rsidRDefault="00F4241E" w:rsidP="005D0B8C">
            <w:pPr>
              <w:rPr>
                <w:b/>
              </w:rPr>
            </w:pPr>
            <w:r w:rsidRPr="00F4241E">
              <w:rPr>
                <w:b/>
              </w:rPr>
              <w:t>Session</w:t>
            </w:r>
          </w:p>
        </w:tc>
        <w:tc>
          <w:tcPr>
            <w:tcW w:w="4621" w:type="dxa"/>
            <w:shd w:val="clear" w:color="auto" w:fill="B6DDE8" w:themeFill="accent5" w:themeFillTint="66"/>
          </w:tcPr>
          <w:p w:rsidR="00F4241E" w:rsidRPr="00F4241E" w:rsidRDefault="00F4241E" w:rsidP="005D0B8C">
            <w:pPr>
              <w:rPr>
                <w:b/>
              </w:rPr>
            </w:pPr>
            <w:r w:rsidRPr="00F4241E">
              <w:rPr>
                <w:b/>
              </w:rPr>
              <w:t>Start/Action Date</w:t>
            </w:r>
          </w:p>
        </w:tc>
      </w:tr>
      <w:tr w:rsidR="00F4241E" w:rsidTr="00F4241E">
        <w:tc>
          <w:tcPr>
            <w:tcW w:w="4621" w:type="dxa"/>
          </w:tcPr>
          <w:p w:rsidR="00F4241E" w:rsidRDefault="00F4241E" w:rsidP="005D0B8C">
            <w:r>
              <w:t>Semester 1</w:t>
            </w:r>
          </w:p>
        </w:tc>
        <w:tc>
          <w:tcPr>
            <w:tcW w:w="4621" w:type="dxa"/>
          </w:tcPr>
          <w:p w:rsidR="00F4241E" w:rsidRDefault="00F4241E" w:rsidP="005D0B8C">
            <w:r>
              <w:t>01/09/20**</w:t>
            </w:r>
          </w:p>
        </w:tc>
      </w:tr>
      <w:tr w:rsidR="00F4241E" w:rsidTr="00F4241E">
        <w:tc>
          <w:tcPr>
            <w:tcW w:w="4621" w:type="dxa"/>
          </w:tcPr>
          <w:p w:rsidR="00F4241E" w:rsidRDefault="00F4241E" w:rsidP="005D0B8C">
            <w:r>
              <w:t>Semester 2</w:t>
            </w:r>
          </w:p>
        </w:tc>
        <w:tc>
          <w:tcPr>
            <w:tcW w:w="4621" w:type="dxa"/>
          </w:tcPr>
          <w:p w:rsidR="00F4241E" w:rsidRDefault="00F4241E" w:rsidP="005D0B8C">
            <w:r>
              <w:t>01/01/20**</w:t>
            </w:r>
          </w:p>
        </w:tc>
      </w:tr>
      <w:tr w:rsidR="00F4241E" w:rsidTr="00F4241E">
        <w:tc>
          <w:tcPr>
            <w:tcW w:w="4621" w:type="dxa"/>
          </w:tcPr>
          <w:p w:rsidR="00F4241E" w:rsidRDefault="00F4241E" w:rsidP="005D0B8C">
            <w:r>
              <w:t>Summer</w:t>
            </w:r>
          </w:p>
        </w:tc>
        <w:tc>
          <w:tcPr>
            <w:tcW w:w="4621" w:type="dxa"/>
          </w:tcPr>
          <w:p w:rsidR="00F4241E" w:rsidRDefault="00F4241E" w:rsidP="005D0B8C">
            <w:r>
              <w:t>01/04/20**</w:t>
            </w:r>
          </w:p>
        </w:tc>
      </w:tr>
    </w:tbl>
    <w:p w:rsidR="00F4241E" w:rsidRDefault="00F4241E" w:rsidP="005D0B8C">
      <w:pPr>
        <w:ind w:left="720"/>
      </w:pPr>
    </w:p>
    <w:p w:rsidR="008A4A25" w:rsidRDefault="00F4241E" w:rsidP="005D0B8C">
      <w:pPr>
        <w:ind w:left="720"/>
      </w:pPr>
      <w:r>
        <w:t xml:space="preserve">** = the year in which the </w:t>
      </w:r>
      <w:r w:rsidR="001F098E">
        <w:t>enrolment on to the DEF class commences</w:t>
      </w:r>
      <w:r>
        <w:t>.</w:t>
      </w:r>
    </w:p>
    <w:p w:rsidR="003C499A" w:rsidRDefault="00F4241E" w:rsidP="005D0B8C">
      <w:r>
        <w:rPr>
          <w:noProof/>
        </w:rPr>
        <w:lastRenderedPageBreak/>
        <w:drawing>
          <wp:inline distT="0" distB="0" distL="0" distR="0" wp14:anchorId="38510579" wp14:editId="174BBB1E">
            <wp:extent cx="5724525" cy="1609725"/>
            <wp:effectExtent l="171450" t="171450" r="371475" b="3714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609725"/>
                    </a:xfrm>
                    <a:prstGeom prst="rect">
                      <a:avLst/>
                    </a:prstGeom>
                    <a:ln>
                      <a:noFill/>
                    </a:ln>
                    <a:effectLst>
                      <a:outerShdw blurRad="292100" dist="139700" dir="2700000" algn="tl" rotWithShape="0">
                        <a:srgbClr val="333333">
                          <a:alpha val="65000"/>
                        </a:srgbClr>
                      </a:outerShdw>
                    </a:effectLst>
                  </pic:spPr>
                </pic:pic>
              </a:graphicData>
            </a:graphic>
          </wp:inline>
        </w:drawing>
      </w:r>
    </w:p>
    <w:p w:rsidR="00AC2B3B" w:rsidRDefault="00EE5E86" w:rsidP="00EA2360">
      <w:pPr>
        <w:pStyle w:val="ListParagraph"/>
        <w:numPr>
          <w:ilvl w:val="0"/>
          <w:numId w:val="5"/>
        </w:numPr>
      </w:pPr>
      <w:r>
        <w:t>Click the Other Class Info tab</w:t>
      </w:r>
    </w:p>
    <w:p w:rsidR="005C4052" w:rsidRDefault="005C4052" w:rsidP="005C4052">
      <w:pPr>
        <w:pStyle w:val="ListParagraph"/>
        <w:numPr>
          <w:ilvl w:val="0"/>
          <w:numId w:val="5"/>
        </w:numPr>
      </w:pPr>
      <w:r>
        <w:t>Click the Other Class Info tab</w:t>
      </w:r>
    </w:p>
    <w:p w:rsidR="005C4052" w:rsidRDefault="005C4052" w:rsidP="005C4052">
      <w:pPr>
        <w:pStyle w:val="ListParagraph"/>
        <w:numPr>
          <w:ilvl w:val="0"/>
          <w:numId w:val="5"/>
        </w:numPr>
      </w:pPr>
      <w:r>
        <w:t>Enter the Action Reason of ‘004’</w:t>
      </w:r>
      <w:bookmarkStart w:id="8" w:name="_GoBack"/>
      <w:bookmarkEnd w:id="8"/>
      <w:r>
        <w:t xml:space="preserve"> Deferral Class</w:t>
      </w:r>
    </w:p>
    <w:p w:rsidR="00EE5E86" w:rsidRDefault="00EE5E86" w:rsidP="00EA2360">
      <w:pPr>
        <w:pStyle w:val="ListParagraph"/>
        <w:numPr>
          <w:ilvl w:val="0"/>
          <w:numId w:val="5"/>
        </w:numPr>
      </w:pPr>
      <w:r>
        <w:t>Click the General Override tab</w:t>
      </w:r>
    </w:p>
    <w:p w:rsidR="00DB5D29" w:rsidRDefault="00DB5D29" w:rsidP="00EA2360">
      <w:pPr>
        <w:pStyle w:val="ListParagraph"/>
        <w:numPr>
          <w:ilvl w:val="0"/>
          <w:numId w:val="5"/>
        </w:numPr>
      </w:pPr>
      <w:r>
        <w:t>Click the Action Date check box</w:t>
      </w:r>
    </w:p>
    <w:p w:rsidR="00DB5D29" w:rsidRDefault="00DB5D29" w:rsidP="00EA2360">
      <w:pPr>
        <w:pStyle w:val="ListParagraph"/>
        <w:numPr>
          <w:ilvl w:val="0"/>
          <w:numId w:val="5"/>
        </w:numPr>
      </w:pPr>
      <w:r>
        <w:t>Enter the Action Date. This should be iden</w:t>
      </w:r>
      <w:r w:rsidR="00F4241E">
        <w:t>tical to the Start Date entered as per the above table</w:t>
      </w:r>
    </w:p>
    <w:p w:rsidR="008A4A25" w:rsidRDefault="00EA1265" w:rsidP="00EA2360">
      <w:pPr>
        <w:pStyle w:val="ListParagraph"/>
        <w:numPr>
          <w:ilvl w:val="0"/>
          <w:numId w:val="4"/>
        </w:numPr>
      </w:pPr>
      <w:r>
        <w:t>Click the Add New Row i</w:t>
      </w:r>
      <w:r w:rsidR="008A4A25">
        <w:t>f further classes needed to be added</w:t>
      </w:r>
    </w:p>
    <w:p w:rsidR="00AC2B3B" w:rsidRDefault="00AC2B3B" w:rsidP="00EA2360">
      <w:pPr>
        <w:pStyle w:val="ListParagraph"/>
        <w:numPr>
          <w:ilvl w:val="0"/>
          <w:numId w:val="4"/>
        </w:numPr>
      </w:pPr>
      <w:r>
        <w:t>When all Courses and Classes have been added, click the Submit button.</w:t>
      </w:r>
    </w:p>
    <w:p w:rsidR="00AC2B3B" w:rsidRDefault="00AC2B3B" w:rsidP="00EA2360">
      <w:pPr>
        <w:pStyle w:val="ListParagraph"/>
        <w:numPr>
          <w:ilvl w:val="0"/>
          <w:numId w:val="4"/>
        </w:numPr>
      </w:pPr>
      <w:r>
        <w:t>The process will then enrol the students onto the Classes.</w:t>
      </w:r>
    </w:p>
    <w:p w:rsidR="00EA1265" w:rsidRDefault="00EA1265" w:rsidP="005D0B8C">
      <w:r>
        <w:t xml:space="preserve">The grades for these courses </w:t>
      </w:r>
      <w:r w:rsidR="00F4241E">
        <w:t xml:space="preserve">should be recorded and posted as standard per guidelines found at </w:t>
      </w:r>
      <w:hyperlink r:id="rId18" w:history="1">
        <w:r w:rsidR="00F4241E" w:rsidRPr="00396B21">
          <w:rPr>
            <w:rStyle w:val="Hyperlink"/>
          </w:rPr>
          <w:t>http://www.ljmu.ac.uk/studentinformationsystem/123002.htm</w:t>
        </w:r>
      </w:hyperlink>
    </w:p>
    <w:p w:rsidR="00205B00" w:rsidRPr="00AC2B3B" w:rsidRDefault="00205B00" w:rsidP="005D0B8C"/>
    <w:p w:rsidR="00AC2B3B" w:rsidRDefault="00AC2B3B" w:rsidP="00AB1182">
      <w:pPr>
        <w:pStyle w:val="Heading2"/>
      </w:pPr>
      <w:bookmarkStart w:id="9" w:name="_Toc354408145"/>
      <w:r>
        <w:t>Applying Repeat Codes</w:t>
      </w:r>
      <w:bookmarkEnd w:id="9"/>
    </w:p>
    <w:p w:rsidR="00205B00" w:rsidRPr="00CD7A2D" w:rsidRDefault="00205B00" w:rsidP="005D0B8C">
      <w:pPr>
        <w:ind w:left="284"/>
        <w:rPr>
          <w:szCs w:val="24"/>
        </w:rPr>
      </w:pPr>
      <w:r w:rsidRPr="00CD7A2D">
        <w:rPr>
          <w:szCs w:val="24"/>
        </w:rPr>
        <w:t>Repeat codes are used by the system to manage multiple attempts at a course.</w:t>
      </w:r>
      <w:r w:rsidR="00F4241E">
        <w:rPr>
          <w:szCs w:val="24"/>
        </w:rPr>
        <w:t xml:space="preserve">  Repeat codes can be applied via ‘Quick Enrol’</w:t>
      </w:r>
      <w:r w:rsidR="001F098E">
        <w:rPr>
          <w:szCs w:val="24"/>
        </w:rPr>
        <w:t>.</w:t>
      </w:r>
    </w:p>
    <w:p w:rsidR="00205B00" w:rsidRPr="00CD7A2D" w:rsidRDefault="00205B00" w:rsidP="005D0B8C">
      <w:pPr>
        <w:ind w:left="284"/>
        <w:rPr>
          <w:szCs w:val="24"/>
        </w:rPr>
      </w:pPr>
      <w:r w:rsidRPr="00CD7A2D">
        <w:rPr>
          <w:szCs w:val="24"/>
        </w:rPr>
        <w:t xml:space="preserve">Repeat codes are applied directly to the </w:t>
      </w:r>
      <w:r w:rsidR="003C499A">
        <w:rPr>
          <w:szCs w:val="24"/>
        </w:rPr>
        <w:t>student record through an Enrol</w:t>
      </w:r>
      <w:r w:rsidRPr="00CD7A2D">
        <w:rPr>
          <w:szCs w:val="24"/>
        </w:rPr>
        <w:t>ment Request</w:t>
      </w:r>
    </w:p>
    <w:p w:rsidR="00205B00" w:rsidRPr="006B4912" w:rsidRDefault="00205B00" w:rsidP="005D0B8C">
      <w:pPr>
        <w:ind w:firstLine="284"/>
        <w:rPr>
          <w:szCs w:val="24"/>
        </w:rPr>
      </w:pPr>
      <w:r w:rsidRPr="006B4912">
        <w:rPr>
          <w:szCs w:val="24"/>
        </w:rPr>
        <w:t>Navigation: Main Menu&gt;Records and Enrolment&gt;Enrol Students&gt;Enrolment Request</w:t>
      </w:r>
    </w:p>
    <w:p w:rsidR="00205B00" w:rsidRPr="00CD7A2D" w:rsidRDefault="00205B00" w:rsidP="00EA2360">
      <w:pPr>
        <w:pStyle w:val="ListParagraph"/>
        <w:numPr>
          <w:ilvl w:val="0"/>
          <w:numId w:val="3"/>
        </w:numPr>
        <w:rPr>
          <w:szCs w:val="24"/>
        </w:rPr>
      </w:pPr>
      <w:r w:rsidRPr="00CD7A2D">
        <w:rPr>
          <w:szCs w:val="24"/>
        </w:rPr>
        <w:t>Add a New Value</w:t>
      </w:r>
    </w:p>
    <w:p w:rsidR="00205B00" w:rsidRPr="00CD7A2D" w:rsidRDefault="00205B00" w:rsidP="00EA2360">
      <w:pPr>
        <w:pStyle w:val="ListParagraph"/>
        <w:numPr>
          <w:ilvl w:val="0"/>
          <w:numId w:val="3"/>
        </w:numPr>
        <w:rPr>
          <w:szCs w:val="24"/>
        </w:rPr>
      </w:pPr>
      <w:r w:rsidRPr="00CD7A2D">
        <w:rPr>
          <w:szCs w:val="24"/>
        </w:rPr>
        <w:t>Enter student ID</w:t>
      </w:r>
    </w:p>
    <w:p w:rsidR="002D03E1" w:rsidRPr="00CD7A2D" w:rsidRDefault="002D03E1" w:rsidP="00EA2360">
      <w:pPr>
        <w:pStyle w:val="ListParagraph"/>
        <w:numPr>
          <w:ilvl w:val="0"/>
          <w:numId w:val="3"/>
        </w:numPr>
        <w:rPr>
          <w:szCs w:val="24"/>
        </w:rPr>
      </w:pPr>
      <w:r w:rsidRPr="00CD7A2D">
        <w:rPr>
          <w:szCs w:val="24"/>
        </w:rPr>
        <w:t>Enter the Academic Career</w:t>
      </w:r>
    </w:p>
    <w:p w:rsidR="002D03E1" w:rsidRPr="00CD7A2D" w:rsidRDefault="002D03E1" w:rsidP="00EA2360">
      <w:pPr>
        <w:pStyle w:val="ListParagraph"/>
        <w:numPr>
          <w:ilvl w:val="0"/>
          <w:numId w:val="3"/>
        </w:numPr>
        <w:rPr>
          <w:szCs w:val="24"/>
        </w:rPr>
      </w:pPr>
      <w:r w:rsidRPr="00CD7A2D">
        <w:rPr>
          <w:szCs w:val="24"/>
        </w:rPr>
        <w:t>Enter the Academic Institution</w:t>
      </w:r>
    </w:p>
    <w:p w:rsidR="002D03E1" w:rsidRPr="00CD7A2D" w:rsidRDefault="002D03E1" w:rsidP="00EA2360">
      <w:pPr>
        <w:pStyle w:val="ListParagraph"/>
        <w:numPr>
          <w:ilvl w:val="0"/>
          <w:numId w:val="3"/>
        </w:numPr>
        <w:rPr>
          <w:szCs w:val="24"/>
        </w:rPr>
      </w:pPr>
      <w:r w:rsidRPr="00CD7A2D">
        <w:rPr>
          <w:szCs w:val="24"/>
        </w:rPr>
        <w:t>Enter the Term</w:t>
      </w:r>
    </w:p>
    <w:p w:rsidR="00205B00" w:rsidRDefault="00205B00" w:rsidP="00EA2360">
      <w:pPr>
        <w:pStyle w:val="ListParagraph"/>
        <w:numPr>
          <w:ilvl w:val="0"/>
          <w:numId w:val="3"/>
        </w:numPr>
        <w:rPr>
          <w:szCs w:val="24"/>
        </w:rPr>
      </w:pPr>
      <w:r w:rsidRPr="00CD7A2D">
        <w:rPr>
          <w:szCs w:val="24"/>
        </w:rPr>
        <w:t>Click Add</w:t>
      </w:r>
    </w:p>
    <w:p w:rsidR="00205B00" w:rsidRPr="001F098E" w:rsidRDefault="001F098E" w:rsidP="005D0B8C">
      <w:pPr>
        <w:rPr>
          <w:szCs w:val="24"/>
        </w:rPr>
      </w:pPr>
      <w:r>
        <w:rPr>
          <w:noProof/>
        </w:rPr>
        <w:lastRenderedPageBreak/>
        <w:drawing>
          <wp:inline distT="0" distB="0" distL="0" distR="0" wp14:anchorId="4F561E4D" wp14:editId="35D556DA">
            <wp:extent cx="2657475" cy="2924175"/>
            <wp:effectExtent l="171450" t="171450" r="371475" b="3714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2924175"/>
                    </a:xfrm>
                    <a:prstGeom prst="rect">
                      <a:avLst/>
                    </a:prstGeom>
                    <a:ln>
                      <a:noFill/>
                    </a:ln>
                    <a:effectLst>
                      <a:outerShdw blurRad="292100" dist="139700" dir="2700000" algn="tl" rotWithShape="0">
                        <a:srgbClr val="333333">
                          <a:alpha val="65000"/>
                        </a:srgbClr>
                      </a:outerShdw>
                    </a:effectLst>
                  </pic:spPr>
                </pic:pic>
              </a:graphicData>
            </a:graphic>
          </wp:inline>
        </w:drawing>
      </w:r>
    </w:p>
    <w:p w:rsidR="00205B00" w:rsidRDefault="00205B00" w:rsidP="005D0B8C"/>
    <w:p w:rsidR="00205B00" w:rsidRDefault="00205B00" w:rsidP="00EA2360">
      <w:pPr>
        <w:pStyle w:val="ListParagraph"/>
        <w:numPr>
          <w:ilvl w:val="0"/>
          <w:numId w:val="3"/>
        </w:numPr>
      </w:pPr>
      <w:r>
        <w:t>Change the Action to Normal Maintenance</w:t>
      </w:r>
    </w:p>
    <w:p w:rsidR="00205B00" w:rsidRDefault="005B7BE0" w:rsidP="00EA2360">
      <w:pPr>
        <w:pStyle w:val="ListParagraph"/>
        <w:numPr>
          <w:ilvl w:val="0"/>
          <w:numId w:val="3"/>
        </w:numPr>
      </w:pPr>
      <w:r>
        <w:t>Enter an Action Reason of ‘RC</w:t>
      </w:r>
      <w:r w:rsidR="00205B00">
        <w:t>’ Repeat Code Applied</w:t>
      </w:r>
    </w:p>
    <w:p w:rsidR="00205B00" w:rsidRDefault="001F098E" w:rsidP="005D0B8C">
      <w:r>
        <w:rPr>
          <w:noProof/>
        </w:rPr>
        <w:drawing>
          <wp:inline distT="0" distB="0" distL="0" distR="0" wp14:anchorId="5471ABBB" wp14:editId="27D60A2A">
            <wp:extent cx="5734050" cy="1590675"/>
            <wp:effectExtent l="171450" t="171450" r="361950" b="3714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590675"/>
                    </a:xfrm>
                    <a:prstGeom prst="rect">
                      <a:avLst/>
                    </a:prstGeom>
                    <a:ln>
                      <a:noFill/>
                    </a:ln>
                    <a:effectLst>
                      <a:outerShdw blurRad="292100" dist="139700" dir="2700000" algn="tl" rotWithShape="0">
                        <a:srgbClr val="333333">
                          <a:alpha val="65000"/>
                        </a:srgbClr>
                      </a:outerShdw>
                    </a:effectLst>
                  </pic:spPr>
                </pic:pic>
              </a:graphicData>
            </a:graphic>
          </wp:inline>
        </w:drawing>
      </w:r>
    </w:p>
    <w:p w:rsidR="00205B00" w:rsidRDefault="00205B00" w:rsidP="005D0B8C"/>
    <w:p w:rsidR="00205B00" w:rsidRDefault="00205B00" w:rsidP="00EA2360">
      <w:pPr>
        <w:pStyle w:val="ListParagraph"/>
        <w:numPr>
          <w:ilvl w:val="0"/>
          <w:numId w:val="3"/>
        </w:numPr>
      </w:pPr>
      <w:r>
        <w:t>Enter the Class number. This is the class number that the student is enrolled on and the class for which the Repeat Code should be applied. The Class can be located easily from the List of Values</w:t>
      </w:r>
    </w:p>
    <w:p w:rsidR="00205B00" w:rsidRDefault="00205B00" w:rsidP="00EA2360">
      <w:pPr>
        <w:pStyle w:val="ListParagraph"/>
        <w:numPr>
          <w:ilvl w:val="0"/>
          <w:numId w:val="3"/>
        </w:numPr>
      </w:pPr>
      <w:r>
        <w:t xml:space="preserve">Click the </w:t>
      </w:r>
      <w:r w:rsidR="001F098E">
        <w:t>‘Units and Grade’ tab.</w:t>
      </w:r>
    </w:p>
    <w:p w:rsidR="00205B00" w:rsidRDefault="00205B00" w:rsidP="00EA2360">
      <w:pPr>
        <w:pStyle w:val="ListParagraph"/>
        <w:numPr>
          <w:ilvl w:val="0"/>
          <w:numId w:val="3"/>
        </w:numPr>
      </w:pPr>
      <w:r>
        <w:t xml:space="preserve">Select the </w:t>
      </w:r>
      <w:r w:rsidR="005B7BE0">
        <w:t xml:space="preserve">required </w:t>
      </w:r>
      <w:r>
        <w:t xml:space="preserve">Repeat Code </w:t>
      </w:r>
      <w:r w:rsidR="005B7BE0">
        <w:t>(</w:t>
      </w:r>
      <w:hyperlink w:anchor="_Repeat_Codes" w:history="1">
        <w:r w:rsidR="005B7BE0" w:rsidRPr="002B66F1">
          <w:rPr>
            <w:rStyle w:val="Hyperlink"/>
          </w:rPr>
          <w:t xml:space="preserve">see </w:t>
        </w:r>
        <w:r w:rsidR="001F098E" w:rsidRPr="002B66F1">
          <w:rPr>
            <w:rStyle w:val="Hyperlink"/>
          </w:rPr>
          <w:t>section</w:t>
        </w:r>
        <w:r w:rsidR="005B7BE0" w:rsidRPr="002B66F1">
          <w:rPr>
            <w:rStyle w:val="Hyperlink"/>
          </w:rPr>
          <w:t xml:space="preserve"> </w:t>
        </w:r>
        <w:r w:rsidR="001F098E" w:rsidRPr="002B66F1">
          <w:rPr>
            <w:rStyle w:val="Hyperlink"/>
          </w:rPr>
          <w:t>3</w:t>
        </w:r>
      </w:hyperlink>
      <w:r w:rsidR="005B7BE0">
        <w:t>)</w:t>
      </w:r>
    </w:p>
    <w:p w:rsidR="001F098E" w:rsidRDefault="001F098E" w:rsidP="005D0B8C">
      <w:r>
        <w:rPr>
          <w:noProof/>
        </w:rPr>
        <w:lastRenderedPageBreak/>
        <w:drawing>
          <wp:inline distT="0" distB="0" distL="0" distR="0" wp14:anchorId="5950AFF1" wp14:editId="077AA3B8">
            <wp:extent cx="5724525" cy="1657350"/>
            <wp:effectExtent l="171450" t="171450" r="371475" b="3619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1657350"/>
                    </a:xfrm>
                    <a:prstGeom prst="rect">
                      <a:avLst/>
                    </a:prstGeom>
                    <a:ln>
                      <a:noFill/>
                    </a:ln>
                    <a:effectLst>
                      <a:outerShdw blurRad="292100" dist="139700" dir="2700000" algn="tl" rotWithShape="0">
                        <a:srgbClr val="333333">
                          <a:alpha val="65000"/>
                        </a:srgbClr>
                      </a:outerShdw>
                    </a:effectLst>
                  </pic:spPr>
                </pic:pic>
              </a:graphicData>
            </a:graphic>
          </wp:inline>
        </w:drawing>
      </w:r>
    </w:p>
    <w:p w:rsidR="00205B00" w:rsidRDefault="001F098E" w:rsidP="00EA2360">
      <w:pPr>
        <w:pStyle w:val="ListParagraph"/>
        <w:numPr>
          <w:ilvl w:val="0"/>
          <w:numId w:val="3"/>
        </w:numPr>
      </w:pPr>
      <w:r>
        <w:t>Click Submit</w:t>
      </w:r>
      <w:r w:rsidR="00205B00">
        <w:t>. This is crucial as unless the process is submitted the Note will not be part of the students record</w:t>
      </w:r>
    </w:p>
    <w:p w:rsidR="00205B00" w:rsidRDefault="00205B00" w:rsidP="00EA2360">
      <w:pPr>
        <w:pStyle w:val="ListParagraph"/>
        <w:numPr>
          <w:ilvl w:val="0"/>
          <w:numId w:val="3"/>
        </w:numPr>
      </w:pPr>
      <w:r>
        <w:t xml:space="preserve">The process will complete with a status of ‘Success’ and the </w:t>
      </w:r>
      <w:r w:rsidR="005B7BE0">
        <w:t>Repeat Code</w:t>
      </w:r>
      <w:r>
        <w:t xml:space="preserve"> will now appear on the student re</w:t>
      </w:r>
      <w:r w:rsidR="005B7BE0">
        <w:t>cord</w:t>
      </w:r>
      <w:r>
        <w:t>.</w:t>
      </w:r>
    </w:p>
    <w:p w:rsidR="001F098E" w:rsidRDefault="00205B00" w:rsidP="00AB1182">
      <w:pPr>
        <w:ind w:left="360"/>
      </w:pPr>
      <w:r>
        <w:t>This Repeat Code will now appe</w:t>
      </w:r>
      <w:r w:rsidR="001F098E">
        <w:t xml:space="preserve">ar on the student’s reports and be used to derive the attempt number at the module. </w:t>
      </w:r>
    </w:p>
    <w:p w:rsidR="005B7BE0" w:rsidRDefault="00C26E1F" w:rsidP="00AB1182">
      <w:pPr>
        <w:pStyle w:val="Heading2"/>
      </w:pPr>
      <w:bookmarkStart w:id="10" w:name="_Repeat_Codes"/>
      <w:bookmarkStart w:id="11" w:name="_Toc354408146"/>
      <w:bookmarkEnd w:id="10"/>
      <w:r>
        <w:t>Repeat Codes</w:t>
      </w:r>
      <w:r w:rsidR="00992534">
        <w:t xml:space="preserve"> table</w:t>
      </w:r>
      <w:bookmarkEnd w:id="11"/>
    </w:p>
    <w:p w:rsidR="00AB1182" w:rsidRPr="00AB1182" w:rsidRDefault="00AB1182" w:rsidP="00AB1182"/>
    <w:p w:rsidR="00C26E1F" w:rsidRDefault="00C26E1F" w:rsidP="00AB1182">
      <w:r>
        <w:t xml:space="preserve">The below table </w:t>
      </w:r>
      <w:r w:rsidR="003C499A">
        <w:t>shows which</w:t>
      </w:r>
      <w:r w:rsidR="006B4912">
        <w:t xml:space="preserve"> repeat codes </w:t>
      </w:r>
      <w:r w:rsidR="00D26C35">
        <w:t>are used for which</w:t>
      </w:r>
      <w:r w:rsidR="006B4912">
        <w:t xml:space="preserve"> classes </w:t>
      </w:r>
      <w:r w:rsidR="00D26C35">
        <w:t xml:space="preserve"> - s</w:t>
      </w:r>
      <w:r w:rsidR="006B4912">
        <w:t>ubject to passing or failing the module.</w:t>
      </w:r>
    </w:p>
    <w:tbl>
      <w:tblPr>
        <w:tblStyle w:val="LightGrid"/>
        <w:tblW w:w="5000" w:type="pct"/>
        <w:tblLook w:val="04A0" w:firstRow="1" w:lastRow="0" w:firstColumn="1" w:lastColumn="0" w:noHBand="0" w:noVBand="1"/>
      </w:tblPr>
      <w:tblGrid>
        <w:gridCol w:w="1170"/>
        <w:gridCol w:w="950"/>
        <w:gridCol w:w="1832"/>
        <w:gridCol w:w="5290"/>
      </w:tblGrid>
      <w:tr w:rsidR="00C26E1F" w:rsidRPr="00C26E1F" w:rsidTr="00992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p>
          <w:p w:rsidR="00C26E1F" w:rsidRPr="00AB1182" w:rsidRDefault="00C26E1F" w:rsidP="005D0B8C">
            <w:pPr>
              <w:rPr>
                <w:rFonts w:cs="Arial"/>
                <w:sz w:val="20"/>
                <w:szCs w:val="20"/>
              </w:rPr>
            </w:pPr>
            <w:r w:rsidRPr="00AB1182">
              <w:rPr>
                <w:rFonts w:cs="Arial"/>
                <w:sz w:val="20"/>
                <w:szCs w:val="20"/>
              </w:rPr>
              <w:t>CLASS</w:t>
            </w:r>
          </w:p>
        </w:tc>
        <w:tc>
          <w:tcPr>
            <w:tcW w:w="514" w:type="pct"/>
          </w:tcPr>
          <w:p w:rsidR="00C26E1F" w:rsidRPr="00AB1182" w:rsidRDefault="00C26E1F" w:rsidP="005D0B8C">
            <w:pPr>
              <w:cnfStyle w:val="100000000000" w:firstRow="1" w:lastRow="0" w:firstColumn="0" w:lastColumn="0" w:oddVBand="0" w:evenVBand="0" w:oddHBand="0" w:evenHBand="0" w:firstRowFirstColumn="0" w:firstRowLastColumn="0" w:lastRowFirstColumn="0" w:lastRowLastColumn="0"/>
              <w:rPr>
                <w:rFonts w:cs="Arial"/>
                <w:sz w:val="20"/>
                <w:szCs w:val="20"/>
              </w:rPr>
            </w:pPr>
          </w:p>
          <w:p w:rsidR="00C26E1F" w:rsidRPr="00AB1182" w:rsidRDefault="00C26E1F" w:rsidP="005D0B8C">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B1182">
              <w:rPr>
                <w:rFonts w:cs="Arial"/>
                <w:sz w:val="20"/>
                <w:szCs w:val="20"/>
              </w:rPr>
              <w:t xml:space="preserve">Repeat Code </w:t>
            </w:r>
          </w:p>
        </w:tc>
        <w:tc>
          <w:tcPr>
            <w:tcW w:w="991" w:type="pct"/>
          </w:tcPr>
          <w:p w:rsidR="00C26E1F" w:rsidRPr="00AB1182" w:rsidRDefault="00C26E1F" w:rsidP="005D0B8C">
            <w:pPr>
              <w:cnfStyle w:val="100000000000" w:firstRow="1" w:lastRow="0" w:firstColumn="0" w:lastColumn="0" w:oddVBand="0" w:evenVBand="0" w:oddHBand="0" w:evenHBand="0" w:firstRowFirstColumn="0" w:firstRowLastColumn="0" w:lastRowFirstColumn="0" w:lastRowLastColumn="0"/>
              <w:rPr>
                <w:rFonts w:cs="Arial"/>
                <w:sz w:val="20"/>
                <w:szCs w:val="20"/>
              </w:rPr>
            </w:pPr>
          </w:p>
          <w:p w:rsidR="00C26E1F" w:rsidRPr="00AB1182" w:rsidRDefault="00C26E1F" w:rsidP="005D0B8C">
            <w:pPr>
              <w:contextualSpacing/>
              <w:cnfStyle w:val="100000000000" w:firstRow="1" w:lastRow="0" w:firstColumn="0" w:lastColumn="0" w:oddVBand="0" w:evenVBand="0" w:oddHBand="0" w:evenHBand="0" w:firstRowFirstColumn="0" w:firstRowLastColumn="0" w:lastRowFirstColumn="0" w:lastRowLastColumn="0"/>
              <w:rPr>
                <w:rFonts w:cs="Arial"/>
                <w:sz w:val="20"/>
                <w:szCs w:val="20"/>
              </w:rPr>
            </w:pPr>
            <w:r w:rsidRPr="00AB1182">
              <w:rPr>
                <w:rFonts w:cs="Arial"/>
                <w:sz w:val="20"/>
                <w:szCs w:val="20"/>
              </w:rPr>
              <w:t>Definition</w:t>
            </w:r>
          </w:p>
          <w:p w:rsidR="00C26E1F" w:rsidRPr="00AB1182" w:rsidRDefault="00C26E1F" w:rsidP="005D0B8C">
            <w:pPr>
              <w:cnfStyle w:val="100000000000" w:firstRow="1" w:lastRow="0" w:firstColumn="0" w:lastColumn="0" w:oddVBand="0" w:evenVBand="0" w:oddHBand="0" w:evenHBand="0" w:firstRowFirstColumn="0" w:firstRowLastColumn="0" w:lastRowFirstColumn="0" w:lastRowLastColumn="0"/>
              <w:rPr>
                <w:rFonts w:cs="Arial"/>
                <w:sz w:val="20"/>
                <w:szCs w:val="20"/>
              </w:rPr>
            </w:pPr>
          </w:p>
        </w:tc>
        <w:tc>
          <w:tcPr>
            <w:tcW w:w="2862" w:type="pct"/>
          </w:tcPr>
          <w:p w:rsidR="00C26E1F" w:rsidRPr="00AB1182" w:rsidRDefault="00C26E1F" w:rsidP="005D0B8C">
            <w:pPr>
              <w:cnfStyle w:val="100000000000" w:firstRow="1" w:lastRow="0" w:firstColumn="0" w:lastColumn="0" w:oddVBand="0" w:evenVBand="0" w:oddHBand="0" w:evenHBand="0" w:firstRowFirstColumn="0" w:firstRowLastColumn="0" w:lastRowFirstColumn="0" w:lastRowLastColumn="0"/>
              <w:rPr>
                <w:rFonts w:cs="Arial"/>
                <w:sz w:val="20"/>
                <w:szCs w:val="20"/>
              </w:rPr>
            </w:pPr>
          </w:p>
          <w:p w:rsidR="00C26E1F" w:rsidRPr="00AB1182" w:rsidRDefault="00C26E1F" w:rsidP="005D0B8C">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AB1182">
              <w:rPr>
                <w:rFonts w:cs="Arial"/>
                <w:sz w:val="20"/>
                <w:szCs w:val="20"/>
              </w:rPr>
              <w:t>Notes</w:t>
            </w:r>
          </w:p>
        </w:tc>
      </w:tr>
      <w:tr w:rsidR="00C26E1F" w:rsidRPr="00C26E1F" w:rsidTr="009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DEF</w:t>
            </w:r>
          </w:p>
        </w:tc>
        <w:tc>
          <w:tcPr>
            <w:tcW w:w="514"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DFA</w:t>
            </w:r>
          </w:p>
        </w:tc>
        <w:tc>
          <w:tcPr>
            <w:tcW w:w="991"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Deferred Attempt</w:t>
            </w:r>
          </w:p>
        </w:tc>
        <w:tc>
          <w:tcPr>
            <w:tcW w:w="2862"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 xml:space="preserve">This indicates student is on a deferral class. </w:t>
            </w:r>
          </w:p>
        </w:tc>
      </w:tr>
      <w:tr w:rsidR="00C26E1F" w:rsidRPr="00C26E1F" w:rsidTr="00992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DEF</w:t>
            </w:r>
          </w:p>
        </w:tc>
        <w:tc>
          <w:tcPr>
            <w:tcW w:w="514"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DFA+</w:t>
            </w:r>
          </w:p>
        </w:tc>
        <w:tc>
          <w:tcPr>
            <w:tcW w:w="991"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Deferred Attempt: Passed</w:t>
            </w:r>
          </w:p>
        </w:tc>
        <w:tc>
          <w:tcPr>
            <w:tcW w:w="2862"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If Passed</w:t>
            </w:r>
          </w:p>
        </w:tc>
      </w:tr>
      <w:tr w:rsidR="00C26E1F" w:rsidRPr="00C26E1F" w:rsidTr="009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DEF</w:t>
            </w:r>
          </w:p>
        </w:tc>
        <w:tc>
          <w:tcPr>
            <w:tcW w:w="514"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DFA-</w:t>
            </w:r>
          </w:p>
        </w:tc>
        <w:tc>
          <w:tcPr>
            <w:tcW w:w="991"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Deferred Attempt: Failed</w:t>
            </w:r>
          </w:p>
        </w:tc>
        <w:tc>
          <w:tcPr>
            <w:tcW w:w="2862"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 xml:space="preserve">If Passed </w:t>
            </w:r>
          </w:p>
        </w:tc>
      </w:tr>
      <w:tr w:rsidR="00C26E1F" w:rsidRPr="00C26E1F" w:rsidTr="00992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REF</w:t>
            </w:r>
          </w:p>
        </w:tc>
        <w:tc>
          <w:tcPr>
            <w:tcW w:w="514"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DFR</w:t>
            </w:r>
          </w:p>
        </w:tc>
        <w:tc>
          <w:tcPr>
            <w:tcW w:w="991"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Deferred First Referral</w:t>
            </w:r>
          </w:p>
        </w:tc>
        <w:tc>
          <w:tcPr>
            <w:tcW w:w="2862"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This indicates student is on a deferred referral class.</w:t>
            </w:r>
          </w:p>
        </w:tc>
      </w:tr>
      <w:tr w:rsidR="00C26E1F" w:rsidRPr="00C26E1F" w:rsidTr="009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REF</w:t>
            </w:r>
          </w:p>
        </w:tc>
        <w:tc>
          <w:tcPr>
            <w:tcW w:w="514"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DFR+</w:t>
            </w:r>
          </w:p>
        </w:tc>
        <w:tc>
          <w:tcPr>
            <w:tcW w:w="991"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Deferred First Referral: Passed</w:t>
            </w:r>
          </w:p>
        </w:tc>
        <w:tc>
          <w:tcPr>
            <w:tcW w:w="2862"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If Passed</w:t>
            </w:r>
          </w:p>
        </w:tc>
      </w:tr>
      <w:tr w:rsidR="00C26E1F" w:rsidRPr="00C26E1F" w:rsidTr="00992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REF</w:t>
            </w:r>
          </w:p>
        </w:tc>
        <w:tc>
          <w:tcPr>
            <w:tcW w:w="514"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 xml:space="preserve">DFR- </w:t>
            </w:r>
          </w:p>
        </w:tc>
        <w:tc>
          <w:tcPr>
            <w:tcW w:w="991"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Deferred First Referral: Failed</w:t>
            </w:r>
          </w:p>
        </w:tc>
        <w:tc>
          <w:tcPr>
            <w:tcW w:w="2862"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If Failed</w:t>
            </w:r>
          </w:p>
        </w:tc>
      </w:tr>
      <w:tr w:rsidR="00C26E1F" w:rsidRPr="00C26E1F" w:rsidTr="009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ESR</w:t>
            </w:r>
          </w:p>
        </w:tc>
        <w:tc>
          <w:tcPr>
            <w:tcW w:w="514"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DLR</w:t>
            </w:r>
          </w:p>
        </w:tc>
        <w:tc>
          <w:tcPr>
            <w:tcW w:w="991"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Deferred Last Referral</w:t>
            </w:r>
          </w:p>
        </w:tc>
        <w:tc>
          <w:tcPr>
            <w:tcW w:w="2862"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This indicates student is on a deferred exceptional second referral class</w:t>
            </w:r>
          </w:p>
        </w:tc>
      </w:tr>
      <w:tr w:rsidR="00C26E1F" w:rsidRPr="00C26E1F" w:rsidTr="00992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ESR</w:t>
            </w:r>
          </w:p>
        </w:tc>
        <w:tc>
          <w:tcPr>
            <w:tcW w:w="514"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DLR+</w:t>
            </w:r>
          </w:p>
        </w:tc>
        <w:tc>
          <w:tcPr>
            <w:tcW w:w="991"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Deferred Last Referral: Passed</w:t>
            </w:r>
          </w:p>
        </w:tc>
        <w:tc>
          <w:tcPr>
            <w:tcW w:w="2862" w:type="pct"/>
          </w:tcPr>
          <w:p w:rsidR="00C26E1F" w:rsidRPr="00AB1182" w:rsidRDefault="00C26E1F" w:rsidP="005D0B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B1182">
              <w:rPr>
                <w:rFonts w:cs="Arial"/>
                <w:sz w:val="20"/>
                <w:szCs w:val="20"/>
              </w:rPr>
              <w:t>If Passed</w:t>
            </w:r>
          </w:p>
        </w:tc>
      </w:tr>
      <w:tr w:rsidR="00C26E1F" w:rsidRPr="00C26E1F" w:rsidTr="0099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pct"/>
          </w:tcPr>
          <w:p w:rsidR="00C26E1F" w:rsidRPr="00AB1182" w:rsidRDefault="00C26E1F" w:rsidP="005D0B8C">
            <w:pPr>
              <w:rPr>
                <w:rFonts w:cs="Arial"/>
                <w:sz w:val="20"/>
                <w:szCs w:val="20"/>
              </w:rPr>
            </w:pPr>
            <w:r w:rsidRPr="00AB1182">
              <w:rPr>
                <w:rFonts w:cs="Arial"/>
                <w:sz w:val="20"/>
                <w:szCs w:val="20"/>
              </w:rPr>
              <w:t>ESR</w:t>
            </w:r>
          </w:p>
        </w:tc>
        <w:tc>
          <w:tcPr>
            <w:tcW w:w="514"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DLR-</w:t>
            </w:r>
          </w:p>
        </w:tc>
        <w:tc>
          <w:tcPr>
            <w:tcW w:w="991"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Deferred Last Referral: Failed</w:t>
            </w:r>
          </w:p>
        </w:tc>
        <w:tc>
          <w:tcPr>
            <w:tcW w:w="2862" w:type="pct"/>
          </w:tcPr>
          <w:p w:rsidR="00C26E1F" w:rsidRPr="00AB1182" w:rsidRDefault="00C26E1F" w:rsidP="005D0B8C">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B1182">
              <w:rPr>
                <w:rFonts w:cs="Arial"/>
                <w:sz w:val="20"/>
                <w:szCs w:val="20"/>
              </w:rPr>
              <w:t>If Failed</w:t>
            </w:r>
          </w:p>
        </w:tc>
      </w:tr>
    </w:tbl>
    <w:p w:rsidR="00C26E1F" w:rsidRDefault="00C26E1F" w:rsidP="005D0B8C"/>
    <w:p w:rsidR="00162144" w:rsidRPr="005B50B0" w:rsidRDefault="00162144" w:rsidP="00AB1182">
      <w:bookmarkStart w:id="12" w:name="_Admin_Gradebook_for"/>
      <w:bookmarkEnd w:id="12"/>
    </w:p>
    <w:p w:rsidR="002B66F1" w:rsidRDefault="002B66F1" w:rsidP="00AB1182">
      <w:pPr>
        <w:pStyle w:val="Heading2"/>
      </w:pPr>
      <w:bookmarkStart w:id="13" w:name="_Toc354408147"/>
      <w:r>
        <w:lastRenderedPageBreak/>
        <w:t>Scenarios for students on deferred modules</w:t>
      </w:r>
      <w:bookmarkEnd w:id="13"/>
    </w:p>
    <w:p w:rsidR="002B66F1" w:rsidRDefault="002B66F1" w:rsidP="005D0B8C">
      <w:pPr>
        <w:rPr>
          <w:b/>
          <w:szCs w:val="24"/>
        </w:rPr>
      </w:pPr>
    </w:p>
    <w:p w:rsidR="00992534" w:rsidRPr="00992534" w:rsidRDefault="00992534" w:rsidP="005D0B8C">
      <w:pPr>
        <w:rPr>
          <w:szCs w:val="24"/>
        </w:rPr>
      </w:pPr>
      <w:r>
        <w:rPr>
          <w:szCs w:val="24"/>
        </w:rPr>
        <w:t xml:space="preserve">The below scenarios offer advice </w:t>
      </w:r>
      <w:r w:rsidR="000E2D33">
        <w:rPr>
          <w:szCs w:val="24"/>
        </w:rPr>
        <w:t>o</w:t>
      </w:r>
      <w:r>
        <w:rPr>
          <w:szCs w:val="24"/>
        </w:rPr>
        <w:t>n what you should do in certain deferral situations.</w:t>
      </w:r>
    </w:p>
    <w:p w:rsidR="002B66F1" w:rsidRPr="00AE42DD" w:rsidRDefault="002B66F1" w:rsidP="005D0B8C">
      <w:r w:rsidRPr="00AE42DD">
        <w:rPr>
          <w:b/>
        </w:rPr>
        <w:t>Student 1</w:t>
      </w:r>
      <w:r w:rsidRPr="00AE42DD">
        <w:t xml:space="preserve"> </w:t>
      </w:r>
      <w:r w:rsidR="000E2D33">
        <w:t xml:space="preserve">- </w:t>
      </w:r>
      <w:r w:rsidRPr="00AE42DD">
        <w:t>defers a first attempt (FA), A grade of DEF is added and a valid transcript note (VAL or DCG).</w:t>
      </w:r>
    </w:p>
    <w:p w:rsidR="002B66F1" w:rsidRDefault="002B66F1" w:rsidP="005D0B8C">
      <w:r w:rsidRPr="00AE42DD">
        <w:t>The deferred FA is enrolled as a DEF class section with a repeat code of DFA and a start date/action date of 01/04/20__ (the summer referral)</w:t>
      </w:r>
      <w:r>
        <w:t xml:space="preserve"> or 01/01/200__ depending on the next offering. This is an uncapped class and the mark is added once received and the repeat code amended to DFA- or DFA+</w:t>
      </w:r>
    </w:p>
    <w:p w:rsidR="002B66F1" w:rsidRDefault="002B66F1" w:rsidP="005D0B8C">
      <w:r>
        <w:t>If the student defers the summer deferral then a DEF grade and transcript note needs to be added to the summer referral. In the next academic year another DEF class section is added with another repeat code of DFA.</w:t>
      </w:r>
    </w:p>
    <w:p w:rsidR="002B66F1" w:rsidRDefault="002B66F1" w:rsidP="005D0B8C">
      <w:r>
        <w:rPr>
          <w:b/>
        </w:rPr>
        <w:t>Student 2</w:t>
      </w:r>
      <w:r>
        <w:t xml:space="preserve"> </w:t>
      </w:r>
      <w:r w:rsidR="000E2D33">
        <w:t xml:space="preserve">- </w:t>
      </w:r>
      <w:r>
        <w:t>defers a first attempt, a grade of DEF is added and a valid transcript note (VAL or DCG.</w:t>
      </w:r>
    </w:p>
    <w:p w:rsidR="002B66F1" w:rsidRDefault="002B66F1" w:rsidP="005D0B8C">
      <w:r>
        <w:t>The deferred FA is enrolled as a DEF class section with a repeat code of DFA and a start date/action date of 01/04/20__ or 01/01/20__ depending on the next offering. The student attempts this deferral but fails. The repeat code is amended to DFA-.</w:t>
      </w:r>
    </w:p>
    <w:p w:rsidR="002B66F1" w:rsidRDefault="002B66F1" w:rsidP="005D0B8C">
      <w:r>
        <w:t>In the next academic year the student is enrolled on a normal REF class with a repeat code of REF. Once a mark is finalised the repeat code is amended to REF+ or REF-.</w:t>
      </w:r>
    </w:p>
    <w:p w:rsidR="002B66F1" w:rsidRDefault="002B66F1" w:rsidP="005D0B8C">
      <w:r>
        <w:rPr>
          <w:b/>
        </w:rPr>
        <w:t>Student 3</w:t>
      </w:r>
      <w:r>
        <w:t xml:space="preserve"> </w:t>
      </w:r>
      <w:r w:rsidR="000E2D33">
        <w:t xml:space="preserve">- </w:t>
      </w:r>
      <w:r>
        <w:t>is enrolled on a REF class in September. This is then deferred in May. A grade of DEF is added and a valid transcript note. The repeat code is DFR.</w:t>
      </w:r>
    </w:p>
    <w:p w:rsidR="002B66F1" w:rsidRDefault="002B66F1" w:rsidP="005D0B8C">
      <w:r>
        <w:t xml:space="preserve">The student has another opportunity to do the referral in summer, the DEF grade should </w:t>
      </w:r>
      <w:r w:rsidRPr="002B66F1">
        <w:rPr>
          <w:b/>
          <w:u w:val="single"/>
        </w:rPr>
        <w:t>not</w:t>
      </w:r>
      <w:r>
        <w:t xml:space="preserve"> be overwritten and the student should </w:t>
      </w:r>
      <w:r w:rsidRPr="002B66F1">
        <w:rPr>
          <w:b/>
          <w:u w:val="single"/>
        </w:rPr>
        <w:t>not</w:t>
      </w:r>
      <w:r>
        <w:t xml:space="preserve"> be enrolled on the ESR offering as these classes carry a charge and the student will be invoiced.  Should this happen, please email the helpdesk requesting the creation of a deferred referral </w:t>
      </w:r>
      <w:proofErr w:type="gramStart"/>
      <w:r>
        <w:t>class.</w:t>
      </w:r>
      <w:proofErr w:type="gramEnd"/>
    </w:p>
    <w:p w:rsidR="002B66F1" w:rsidRDefault="002B66F1" w:rsidP="005D0B8C">
      <w:r>
        <w:rPr>
          <w:b/>
        </w:rPr>
        <w:t>Student 4</w:t>
      </w:r>
      <w:r>
        <w:t xml:space="preserve"> </w:t>
      </w:r>
      <w:r w:rsidR="000E2D33">
        <w:t xml:space="preserve">- </w:t>
      </w:r>
      <w:r>
        <w:t>is enrolled on an ESR class in September. This is then deferred in May. A grade of DEF is added and a valid transcript note. The repeat code is DLR.</w:t>
      </w:r>
    </w:p>
    <w:p w:rsidR="00A21713" w:rsidRDefault="002B66F1" w:rsidP="00A21713">
      <w:r>
        <w:t xml:space="preserve">The student has another opportunity to do the ESR in summer, the DEF grade should </w:t>
      </w:r>
      <w:r w:rsidRPr="002B66F1">
        <w:rPr>
          <w:b/>
          <w:u w:val="single"/>
        </w:rPr>
        <w:t>not</w:t>
      </w:r>
      <w:r>
        <w:t xml:space="preserve"> be overwritten and the student should </w:t>
      </w:r>
      <w:r w:rsidRPr="002B66F1">
        <w:rPr>
          <w:b/>
          <w:u w:val="single"/>
        </w:rPr>
        <w:t>not</w:t>
      </w:r>
      <w:r>
        <w:t xml:space="preserve"> be re-enrolled on the ESR offering as this is not possible.  Should this happen, please email the helpdesk requesting the creation of a deferred ESR </w:t>
      </w:r>
      <w:proofErr w:type="gramStart"/>
      <w:r>
        <w:t>class.</w:t>
      </w:r>
      <w:proofErr w:type="gramEnd"/>
    </w:p>
    <w:p w:rsidR="00A21713" w:rsidRDefault="00A21713" w:rsidP="00A21713"/>
    <w:p w:rsidR="002B66F1" w:rsidRDefault="00A21713" w:rsidP="00A21713">
      <w:pPr>
        <w:pStyle w:val="Heading1"/>
      </w:pPr>
      <w:bookmarkStart w:id="14" w:name="_Appendix_1"/>
      <w:bookmarkStart w:id="15" w:name="_Toc354408148"/>
      <w:bookmarkEnd w:id="14"/>
      <w:r>
        <w:lastRenderedPageBreak/>
        <w:t>Appendix 1</w:t>
      </w:r>
      <w:bookmarkEnd w:id="15"/>
    </w:p>
    <w:p w:rsidR="00A21713" w:rsidRPr="00A21713" w:rsidRDefault="00A21713" w:rsidP="00A21713">
      <w:pPr>
        <w:rPr>
          <w:u w:val="single"/>
        </w:rPr>
      </w:pPr>
      <w:r w:rsidRPr="00A21713">
        <w:rPr>
          <w:u w:val="single"/>
        </w:rPr>
        <w:t xml:space="preserve">Finding the DEF class in Admin </w:t>
      </w:r>
      <w:proofErr w:type="spellStart"/>
      <w:r w:rsidRPr="00A21713">
        <w:rPr>
          <w:u w:val="single"/>
        </w:rPr>
        <w:t>Gradebook</w:t>
      </w:r>
      <w:proofErr w:type="spellEnd"/>
      <w:r w:rsidRPr="00A21713">
        <w:rPr>
          <w:u w:val="single"/>
        </w:rPr>
        <w:t xml:space="preserve"> </w:t>
      </w:r>
    </w:p>
    <w:p w:rsidR="00A21713" w:rsidRPr="005D0B8C" w:rsidRDefault="00A21713" w:rsidP="00A21713">
      <w:pPr>
        <w:ind w:left="360"/>
        <w:rPr>
          <w:szCs w:val="24"/>
        </w:rPr>
      </w:pPr>
      <w:r w:rsidRPr="005D0B8C">
        <w:rPr>
          <w:szCs w:val="24"/>
        </w:rPr>
        <w:t>Navigation: Main Menu</w:t>
      </w:r>
      <w:r>
        <w:rPr>
          <w:szCs w:val="24"/>
        </w:rPr>
        <w:t xml:space="preserve"> </w:t>
      </w:r>
      <w:r w:rsidRPr="005D0B8C">
        <w:rPr>
          <w:szCs w:val="24"/>
        </w:rPr>
        <w:t>&gt;</w:t>
      </w:r>
      <w:r>
        <w:rPr>
          <w:szCs w:val="24"/>
        </w:rPr>
        <w:t xml:space="preserve"> </w:t>
      </w:r>
      <w:r w:rsidRPr="005D0B8C">
        <w:rPr>
          <w:szCs w:val="24"/>
        </w:rPr>
        <w:t>Curriculum Management</w:t>
      </w:r>
      <w:r>
        <w:rPr>
          <w:szCs w:val="24"/>
        </w:rPr>
        <w:t xml:space="preserve"> </w:t>
      </w:r>
      <w:r w:rsidRPr="005D0B8C">
        <w:rPr>
          <w:szCs w:val="24"/>
        </w:rPr>
        <w:t>&gt;</w:t>
      </w:r>
      <w:r>
        <w:rPr>
          <w:szCs w:val="24"/>
        </w:rPr>
        <w:t xml:space="preserve"> </w:t>
      </w:r>
      <w:r w:rsidRPr="005D0B8C">
        <w:rPr>
          <w:szCs w:val="24"/>
        </w:rPr>
        <w:t>Grading</w:t>
      </w:r>
      <w:r>
        <w:rPr>
          <w:szCs w:val="24"/>
        </w:rPr>
        <w:t xml:space="preserve"> </w:t>
      </w:r>
      <w:r w:rsidRPr="005D0B8C">
        <w:rPr>
          <w:szCs w:val="24"/>
        </w:rPr>
        <w:t>&gt;</w:t>
      </w:r>
      <w:r>
        <w:rPr>
          <w:szCs w:val="24"/>
        </w:rPr>
        <w:t xml:space="preserve"> Admin </w:t>
      </w:r>
      <w:proofErr w:type="spellStart"/>
      <w:r>
        <w:rPr>
          <w:szCs w:val="24"/>
        </w:rPr>
        <w:t>Gradebook</w:t>
      </w:r>
      <w:proofErr w:type="spellEnd"/>
    </w:p>
    <w:p w:rsidR="00A21713" w:rsidRPr="002A2E33" w:rsidRDefault="00A21713" w:rsidP="00A21713">
      <w:pPr>
        <w:ind w:left="360"/>
        <w:rPr>
          <w:b/>
          <w:sz w:val="20"/>
        </w:rPr>
      </w:pPr>
      <w:r>
        <w:rPr>
          <w:b/>
          <w:noProof/>
          <w:sz w:val="20"/>
        </w:rPr>
        <w:drawing>
          <wp:inline distT="0" distB="0" distL="0" distR="0" wp14:anchorId="7B3A93AC" wp14:editId="11401B2F">
            <wp:extent cx="5724525" cy="3448050"/>
            <wp:effectExtent l="171450" t="171450" r="371475" b="361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a:extLst>
                        <a:ext uri="{28A0092B-C50C-407E-A947-70E740481C1C}">
                          <a14:useLocalDpi xmlns:a14="http://schemas.microsoft.com/office/drawing/2010/main" val="0"/>
                        </a:ext>
                      </a:extLst>
                    </a:blip>
                    <a:srcRect t="14623"/>
                    <a:stretch/>
                  </pic:blipFill>
                  <pic:spPr bwMode="auto">
                    <a:xfrm>
                      <a:off x="0" y="0"/>
                      <a:ext cx="5724525" cy="34480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A21713" w:rsidRDefault="00A21713" w:rsidP="00A21713">
      <w:pPr>
        <w:pStyle w:val="ListParagraph"/>
        <w:numPr>
          <w:ilvl w:val="0"/>
          <w:numId w:val="9"/>
        </w:numPr>
      </w:pPr>
      <w:r>
        <w:t>In the Search fields enter at least a Term value and a Course Catalogue number</w:t>
      </w:r>
    </w:p>
    <w:p w:rsidR="00A21713" w:rsidRDefault="00A21713" w:rsidP="00A21713">
      <w:pPr>
        <w:pStyle w:val="ListParagraph"/>
        <w:numPr>
          <w:ilvl w:val="0"/>
          <w:numId w:val="9"/>
        </w:numPr>
      </w:pPr>
      <w:r>
        <w:t>Click Search. The corresponding classes will then display</w:t>
      </w:r>
    </w:p>
    <w:p w:rsidR="00A21713" w:rsidRDefault="00A21713" w:rsidP="00A21713">
      <w:pPr>
        <w:pStyle w:val="ListParagraph"/>
        <w:numPr>
          <w:ilvl w:val="0"/>
          <w:numId w:val="9"/>
        </w:numPr>
      </w:pPr>
      <w:r>
        <w:t>Select the DEF class section</w:t>
      </w:r>
    </w:p>
    <w:p w:rsidR="00A21713" w:rsidRDefault="00A21713" w:rsidP="00A21713">
      <w:pPr>
        <w:pStyle w:val="ListParagraph"/>
        <w:numPr>
          <w:ilvl w:val="0"/>
          <w:numId w:val="0"/>
        </w:numPr>
        <w:ind w:left="720"/>
      </w:pPr>
      <w:r w:rsidRPr="00162144">
        <w:rPr>
          <w:b/>
          <w:lang w:eastAsia="ja-JP"/>
        </w:rPr>
        <w:t>Note:</w:t>
      </w:r>
      <w:r>
        <w:rPr>
          <w:lang w:eastAsia="ja-JP"/>
        </w:rPr>
        <w:t xml:space="preserve"> There is a DEF class listed for each module team member – it doesn’t matter which value you select.</w:t>
      </w:r>
    </w:p>
    <w:p w:rsidR="00A21713" w:rsidRDefault="00A21713" w:rsidP="00A21713">
      <w:pPr>
        <w:rPr>
          <w:rStyle w:val="Hyperlink"/>
        </w:rPr>
      </w:pPr>
      <w:r>
        <w:t xml:space="preserve">Admin </w:t>
      </w:r>
      <w:proofErr w:type="spellStart"/>
      <w:r>
        <w:t>Gradebook</w:t>
      </w:r>
      <w:proofErr w:type="spellEnd"/>
      <w:r>
        <w:t xml:space="preserve"> and Grade Roster processing is the same as for standard, referral and ESR offerings.  For more information, view relevant guides on our website.  </w:t>
      </w:r>
      <w:hyperlink r:id="rId22" w:history="1">
        <w:r w:rsidRPr="00396B21">
          <w:rPr>
            <w:rStyle w:val="Hyperlink"/>
          </w:rPr>
          <w:t>http://www.ljmu.ac.uk/studentinformationsystem/123002.htm</w:t>
        </w:r>
      </w:hyperlink>
    </w:p>
    <w:p w:rsidR="00A21713" w:rsidRPr="00A21713" w:rsidRDefault="00A21713" w:rsidP="00A21713"/>
    <w:p w:rsidR="00A21713" w:rsidRPr="00A21713" w:rsidRDefault="00A21713" w:rsidP="00A21713">
      <w:pPr>
        <w:pStyle w:val="Heading1"/>
      </w:pPr>
    </w:p>
    <w:sectPr w:rsidR="00A21713" w:rsidRPr="00A21713" w:rsidSect="00902DA1">
      <w:headerReference w:type="default" r:id="rId23"/>
      <w:footerReference w:type="default" r:id="rId2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20" w:rsidRDefault="00D74E20" w:rsidP="00902DA1">
      <w:pPr>
        <w:spacing w:after="0" w:line="240" w:lineRule="auto"/>
      </w:pPr>
      <w:r>
        <w:separator/>
      </w:r>
    </w:p>
  </w:endnote>
  <w:endnote w:type="continuationSeparator" w:id="0">
    <w:p w:rsidR="00D74E20" w:rsidRDefault="00D74E20" w:rsidP="0090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81580"/>
      <w:docPartObj>
        <w:docPartGallery w:val="Page Numbers (Bottom of Page)"/>
        <w:docPartUnique/>
      </w:docPartObj>
    </w:sdtPr>
    <w:sdtEndPr/>
    <w:sdtContent>
      <w:p w:rsidR="003C499A" w:rsidRDefault="003C499A">
        <w:pPr>
          <w:pStyle w:val="Footer"/>
          <w:jc w:val="right"/>
        </w:pPr>
        <w:r>
          <w:fldChar w:fldCharType="begin"/>
        </w:r>
        <w:r>
          <w:instrText xml:space="preserve"> PAGE   \* MERGEFORMAT </w:instrText>
        </w:r>
        <w:r>
          <w:fldChar w:fldCharType="separate"/>
        </w:r>
        <w:r w:rsidR="00B967F9">
          <w:rPr>
            <w:noProof/>
          </w:rPr>
          <w:t>7</w:t>
        </w:r>
        <w:r>
          <w:rPr>
            <w:noProof/>
          </w:rPr>
          <w:fldChar w:fldCharType="end"/>
        </w:r>
      </w:p>
    </w:sdtContent>
  </w:sdt>
  <w:p w:rsidR="003C499A" w:rsidRDefault="003C4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20" w:rsidRDefault="00D74E20" w:rsidP="00902DA1">
      <w:pPr>
        <w:spacing w:after="0" w:line="240" w:lineRule="auto"/>
      </w:pPr>
      <w:r>
        <w:separator/>
      </w:r>
    </w:p>
  </w:footnote>
  <w:footnote w:type="continuationSeparator" w:id="0">
    <w:p w:rsidR="00D74E20" w:rsidRDefault="00D74E20" w:rsidP="00902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9A" w:rsidRPr="00902DA1" w:rsidRDefault="003C499A" w:rsidP="00902DA1">
    <w:pPr>
      <w:pStyle w:val="Header"/>
    </w:pPr>
    <w:r>
      <w:ptab w:relativeTo="margin" w:alignment="center" w:leader="none"/>
    </w:r>
    <w:r>
      <w:t>THIS IS NOT A TRAINING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2C1"/>
    <w:multiLevelType w:val="hybridMultilevel"/>
    <w:tmpl w:val="7D0CD1A0"/>
    <w:lvl w:ilvl="0" w:tplc="7898E910">
      <w:start w:val="1"/>
      <w:numFmt w:val="decimal"/>
      <w:pStyle w:val="Heading2"/>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4133FD"/>
    <w:multiLevelType w:val="hybridMultilevel"/>
    <w:tmpl w:val="75E40D0A"/>
    <w:lvl w:ilvl="0" w:tplc="311A026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F11588"/>
    <w:multiLevelType w:val="hybridMultilevel"/>
    <w:tmpl w:val="537877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CB7CA5"/>
    <w:multiLevelType w:val="hybridMultilevel"/>
    <w:tmpl w:val="9EE40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8945F85"/>
    <w:multiLevelType w:val="hybridMultilevel"/>
    <w:tmpl w:val="960E38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A41D54"/>
    <w:multiLevelType w:val="hybridMultilevel"/>
    <w:tmpl w:val="52144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E36774"/>
    <w:multiLevelType w:val="hybridMultilevel"/>
    <w:tmpl w:val="4872D228"/>
    <w:lvl w:ilvl="0" w:tplc="CF68677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D73889"/>
    <w:multiLevelType w:val="hybridMultilevel"/>
    <w:tmpl w:val="1C86A0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B4148F"/>
    <w:multiLevelType w:val="hybridMultilevel"/>
    <w:tmpl w:val="CF5E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324455"/>
    <w:multiLevelType w:val="hybridMultilevel"/>
    <w:tmpl w:val="410E04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2C274F"/>
    <w:multiLevelType w:val="hybridMultilevel"/>
    <w:tmpl w:val="A2DA2D5C"/>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AA7BB1"/>
    <w:multiLevelType w:val="hybridMultilevel"/>
    <w:tmpl w:val="2B5E38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AB2C3D"/>
    <w:multiLevelType w:val="hybridMultilevel"/>
    <w:tmpl w:val="9102A0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9"/>
  </w:num>
  <w:num w:numId="6">
    <w:abstractNumId w:val="4"/>
  </w:num>
  <w:num w:numId="7">
    <w:abstractNumId w:val="5"/>
  </w:num>
  <w:num w:numId="8">
    <w:abstractNumId w:val="6"/>
  </w:num>
  <w:num w:numId="9">
    <w:abstractNumId w:val="12"/>
  </w:num>
  <w:num w:numId="10">
    <w:abstractNumId w:val="3"/>
  </w:num>
  <w:num w:numId="11">
    <w:abstractNumId w:val="10"/>
  </w:num>
  <w:num w:numId="12">
    <w:abstractNumId w:val="13"/>
  </w:num>
  <w:num w:numId="13">
    <w:abstractNumId w:val="8"/>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3A"/>
    <w:rsid w:val="00003A49"/>
    <w:rsid w:val="000B11E0"/>
    <w:rsid w:val="000D15C6"/>
    <w:rsid w:val="000E135E"/>
    <w:rsid w:val="000E2D33"/>
    <w:rsid w:val="000F5146"/>
    <w:rsid w:val="00111EC4"/>
    <w:rsid w:val="00162144"/>
    <w:rsid w:val="0016237A"/>
    <w:rsid w:val="001B1F96"/>
    <w:rsid w:val="001B35EE"/>
    <w:rsid w:val="001B40DE"/>
    <w:rsid w:val="001B5741"/>
    <w:rsid w:val="001B7DF0"/>
    <w:rsid w:val="001C5AB5"/>
    <w:rsid w:val="001C66C2"/>
    <w:rsid w:val="001D05CE"/>
    <w:rsid w:val="001F098E"/>
    <w:rsid w:val="00205B00"/>
    <w:rsid w:val="00221485"/>
    <w:rsid w:val="0022301F"/>
    <w:rsid w:val="0026560F"/>
    <w:rsid w:val="00286E2D"/>
    <w:rsid w:val="002923CA"/>
    <w:rsid w:val="002B66F1"/>
    <w:rsid w:val="002D03E1"/>
    <w:rsid w:val="002D09DA"/>
    <w:rsid w:val="002D2B17"/>
    <w:rsid w:val="002D3240"/>
    <w:rsid w:val="002D7BE7"/>
    <w:rsid w:val="002E27E6"/>
    <w:rsid w:val="002E44D6"/>
    <w:rsid w:val="002F1471"/>
    <w:rsid w:val="00306DA1"/>
    <w:rsid w:val="003077FF"/>
    <w:rsid w:val="00316BF8"/>
    <w:rsid w:val="003627D7"/>
    <w:rsid w:val="00397893"/>
    <w:rsid w:val="003C0AD6"/>
    <w:rsid w:val="003C499A"/>
    <w:rsid w:val="003C7167"/>
    <w:rsid w:val="003F42CD"/>
    <w:rsid w:val="00403090"/>
    <w:rsid w:val="00432342"/>
    <w:rsid w:val="00434BAF"/>
    <w:rsid w:val="00436055"/>
    <w:rsid w:val="00470171"/>
    <w:rsid w:val="004729A4"/>
    <w:rsid w:val="0048628E"/>
    <w:rsid w:val="00490E15"/>
    <w:rsid w:val="00491976"/>
    <w:rsid w:val="0049671F"/>
    <w:rsid w:val="004D3F2F"/>
    <w:rsid w:val="004E1ED8"/>
    <w:rsid w:val="004E2992"/>
    <w:rsid w:val="004E5E6E"/>
    <w:rsid w:val="0050703D"/>
    <w:rsid w:val="005510B9"/>
    <w:rsid w:val="0055432B"/>
    <w:rsid w:val="005547C9"/>
    <w:rsid w:val="00561399"/>
    <w:rsid w:val="005824D4"/>
    <w:rsid w:val="0058262E"/>
    <w:rsid w:val="005A49E9"/>
    <w:rsid w:val="005B1B75"/>
    <w:rsid w:val="005B1E1B"/>
    <w:rsid w:val="005B50B0"/>
    <w:rsid w:val="005B7BE0"/>
    <w:rsid w:val="005C4052"/>
    <w:rsid w:val="005D0B8C"/>
    <w:rsid w:val="005F0F8F"/>
    <w:rsid w:val="005F12B3"/>
    <w:rsid w:val="005F3DCB"/>
    <w:rsid w:val="0061540C"/>
    <w:rsid w:val="0062568E"/>
    <w:rsid w:val="00657D6E"/>
    <w:rsid w:val="006B4912"/>
    <w:rsid w:val="006D0A58"/>
    <w:rsid w:val="006D0F18"/>
    <w:rsid w:val="006E2DEA"/>
    <w:rsid w:val="006E2E6C"/>
    <w:rsid w:val="00721A1D"/>
    <w:rsid w:val="007306BC"/>
    <w:rsid w:val="0074159B"/>
    <w:rsid w:val="0075418A"/>
    <w:rsid w:val="007559B1"/>
    <w:rsid w:val="00766420"/>
    <w:rsid w:val="00784B6B"/>
    <w:rsid w:val="007A7014"/>
    <w:rsid w:val="007C7005"/>
    <w:rsid w:val="007E176F"/>
    <w:rsid w:val="007F31E4"/>
    <w:rsid w:val="00805D73"/>
    <w:rsid w:val="0082237F"/>
    <w:rsid w:val="00860181"/>
    <w:rsid w:val="00871C65"/>
    <w:rsid w:val="00873E11"/>
    <w:rsid w:val="0087435B"/>
    <w:rsid w:val="0088076D"/>
    <w:rsid w:val="008A3E30"/>
    <w:rsid w:val="008A4A25"/>
    <w:rsid w:val="008B664C"/>
    <w:rsid w:val="008C5A07"/>
    <w:rsid w:val="00902DA1"/>
    <w:rsid w:val="0090751D"/>
    <w:rsid w:val="00911A50"/>
    <w:rsid w:val="00915664"/>
    <w:rsid w:val="00920882"/>
    <w:rsid w:val="00926F72"/>
    <w:rsid w:val="00931A84"/>
    <w:rsid w:val="00983494"/>
    <w:rsid w:val="0099175C"/>
    <w:rsid w:val="00992534"/>
    <w:rsid w:val="009A3CB3"/>
    <w:rsid w:val="009A5B8F"/>
    <w:rsid w:val="00A21713"/>
    <w:rsid w:val="00A3789F"/>
    <w:rsid w:val="00A41B93"/>
    <w:rsid w:val="00A42058"/>
    <w:rsid w:val="00A67762"/>
    <w:rsid w:val="00A7543D"/>
    <w:rsid w:val="00AB1182"/>
    <w:rsid w:val="00AC2B3B"/>
    <w:rsid w:val="00AC4BDA"/>
    <w:rsid w:val="00AD60B7"/>
    <w:rsid w:val="00AD6CB4"/>
    <w:rsid w:val="00AE191C"/>
    <w:rsid w:val="00B0467D"/>
    <w:rsid w:val="00B265C1"/>
    <w:rsid w:val="00B310F4"/>
    <w:rsid w:val="00B34BD6"/>
    <w:rsid w:val="00B66409"/>
    <w:rsid w:val="00B75F6D"/>
    <w:rsid w:val="00B82303"/>
    <w:rsid w:val="00B82BC6"/>
    <w:rsid w:val="00B86A5E"/>
    <w:rsid w:val="00B967F9"/>
    <w:rsid w:val="00BB5394"/>
    <w:rsid w:val="00BC6781"/>
    <w:rsid w:val="00BD52F3"/>
    <w:rsid w:val="00BE069A"/>
    <w:rsid w:val="00BF46D7"/>
    <w:rsid w:val="00C07FB5"/>
    <w:rsid w:val="00C26E1F"/>
    <w:rsid w:val="00C574DE"/>
    <w:rsid w:val="00C8267E"/>
    <w:rsid w:val="00C87401"/>
    <w:rsid w:val="00C876C0"/>
    <w:rsid w:val="00CA591B"/>
    <w:rsid w:val="00CB6DFA"/>
    <w:rsid w:val="00CB7EEF"/>
    <w:rsid w:val="00CC166B"/>
    <w:rsid w:val="00CD7A2D"/>
    <w:rsid w:val="00D02B2A"/>
    <w:rsid w:val="00D10F4B"/>
    <w:rsid w:val="00D135F2"/>
    <w:rsid w:val="00D25FBF"/>
    <w:rsid w:val="00D26C35"/>
    <w:rsid w:val="00D40D98"/>
    <w:rsid w:val="00D4134B"/>
    <w:rsid w:val="00D43235"/>
    <w:rsid w:val="00D5017F"/>
    <w:rsid w:val="00D55B3A"/>
    <w:rsid w:val="00D74E20"/>
    <w:rsid w:val="00D86778"/>
    <w:rsid w:val="00D875C0"/>
    <w:rsid w:val="00D92852"/>
    <w:rsid w:val="00D9473A"/>
    <w:rsid w:val="00D96AF7"/>
    <w:rsid w:val="00DB5D29"/>
    <w:rsid w:val="00DD27E9"/>
    <w:rsid w:val="00DE1EE8"/>
    <w:rsid w:val="00DE25D0"/>
    <w:rsid w:val="00DE6A4C"/>
    <w:rsid w:val="00E04393"/>
    <w:rsid w:val="00E222F4"/>
    <w:rsid w:val="00E22823"/>
    <w:rsid w:val="00E5295C"/>
    <w:rsid w:val="00E54D95"/>
    <w:rsid w:val="00E80332"/>
    <w:rsid w:val="00EA1265"/>
    <w:rsid w:val="00EA2360"/>
    <w:rsid w:val="00EC2940"/>
    <w:rsid w:val="00EC6ED3"/>
    <w:rsid w:val="00ED1781"/>
    <w:rsid w:val="00EE5E86"/>
    <w:rsid w:val="00F14E04"/>
    <w:rsid w:val="00F33723"/>
    <w:rsid w:val="00F4241E"/>
    <w:rsid w:val="00F631DD"/>
    <w:rsid w:val="00F63A02"/>
    <w:rsid w:val="00F653D4"/>
    <w:rsid w:val="00F65501"/>
    <w:rsid w:val="00F65D7A"/>
    <w:rsid w:val="00F77175"/>
    <w:rsid w:val="00F80AAE"/>
    <w:rsid w:val="00F95756"/>
    <w:rsid w:val="00FC2D44"/>
    <w:rsid w:val="00FC6A85"/>
    <w:rsid w:val="00FD1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11"/>
    <w:rPr>
      <w:rFonts w:asciiTheme="minorHAnsi" w:hAnsiTheme="minorHAnsi"/>
    </w:rPr>
  </w:style>
  <w:style w:type="paragraph" w:styleId="Heading1">
    <w:name w:val="heading 1"/>
    <w:basedOn w:val="Normal"/>
    <w:next w:val="Normal"/>
    <w:link w:val="Heading1Char"/>
    <w:uiPriority w:val="9"/>
    <w:qFormat/>
    <w:rsid w:val="00873E11"/>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AB1182"/>
    <w:pPr>
      <w:keepNext/>
      <w:keepLines/>
      <w:numPr>
        <w:numId w:val="2"/>
      </w:numPr>
      <w:spacing w:before="200" w:after="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autoRedefine/>
    <w:uiPriority w:val="9"/>
    <w:unhideWhenUsed/>
    <w:qFormat/>
    <w:rsid w:val="005D0B8C"/>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873E11"/>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AB1182"/>
    <w:rPr>
      <w:rFonts w:asciiTheme="majorHAnsi" w:eastAsiaTheme="majorEastAsia" w:hAnsiTheme="majorHAnsi" w:cstheme="majorBidi"/>
      <w:b/>
      <w:bCs/>
      <w:color w:val="4F81BD" w:themeColor="accent1"/>
      <w:sz w:val="32"/>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1"/>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5D0B8C"/>
    <w:rPr>
      <w:rFonts w:asciiTheme="majorHAnsi" w:eastAsiaTheme="majorEastAsia" w:hAnsiTheme="majorHAnsi" w:cstheme="majorBidi"/>
      <w:b/>
      <w:bCs/>
      <w:color w:val="4F81BD" w:themeColor="accent1"/>
      <w:sz w:val="28"/>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2-Accent5">
    <w:name w:val="Medium Grid 2 Accent 5"/>
    <w:basedOn w:val="TableNormal"/>
    <w:uiPriority w:val="68"/>
    <w:rsid w:val="00C26E1F"/>
    <w:pPr>
      <w:spacing w:after="0" w:line="240" w:lineRule="auto"/>
    </w:pPr>
    <w:rPr>
      <w:rFonts w:asciiTheme="majorHAnsi" w:eastAsiaTheme="majorEastAsia" w:hAnsiTheme="majorHAnsi" w:cstheme="majorBidi"/>
      <w:color w:val="000000" w:themeColor="text1"/>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C26E1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
    <w:name w:val="Light Grid"/>
    <w:basedOn w:val="TableNormal"/>
    <w:uiPriority w:val="62"/>
    <w:rsid w:val="009925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AB11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11"/>
    <w:rPr>
      <w:rFonts w:asciiTheme="minorHAnsi" w:hAnsiTheme="minorHAnsi"/>
    </w:rPr>
  </w:style>
  <w:style w:type="paragraph" w:styleId="Heading1">
    <w:name w:val="heading 1"/>
    <w:basedOn w:val="Normal"/>
    <w:next w:val="Normal"/>
    <w:link w:val="Heading1Char"/>
    <w:uiPriority w:val="9"/>
    <w:qFormat/>
    <w:rsid w:val="00873E11"/>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AB1182"/>
    <w:pPr>
      <w:keepNext/>
      <w:keepLines/>
      <w:numPr>
        <w:numId w:val="2"/>
      </w:numPr>
      <w:spacing w:before="200" w:after="0"/>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autoRedefine/>
    <w:uiPriority w:val="9"/>
    <w:unhideWhenUsed/>
    <w:qFormat/>
    <w:rsid w:val="005D0B8C"/>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873E11"/>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AB1182"/>
    <w:rPr>
      <w:rFonts w:asciiTheme="majorHAnsi" w:eastAsiaTheme="majorEastAsia" w:hAnsiTheme="majorHAnsi" w:cstheme="majorBidi"/>
      <w:b/>
      <w:bCs/>
      <w:color w:val="4F81BD" w:themeColor="accent1"/>
      <w:sz w:val="32"/>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1"/>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5D0B8C"/>
    <w:rPr>
      <w:rFonts w:asciiTheme="majorHAnsi" w:eastAsiaTheme="majorEastAsia" w:hAnsiTheme="majorHAnsi" w:cstheme="majorBidi"/>
      <w:b/>
      <w:bCs/>
      <w:color w:val="4F81BD" w:themeColor="accent1"/>
      <w:sz w:val="28"/>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2-Accent5">
    <w:name w:val="Medium Grid 2 Accent 5"/>
    <w:basedOn w:val="TableNormal"/>
    <w:uiPriority w:val="68"/>
    <w:rsid w:val="00C26E1F"/>
    <w:pPr>
      <w:spacing w:after="0" w:line="240" w:lineRule="auto"/>
    </w:pPr>
    <w:rPr>
      <w:rFonts w:asciiTheme="majorHAnsi" w:eastAsiaTheme="majorEastAsia" w:hAnsiTheme="majorHAnsi" w:cstheme="majorBidi"/>
      <w:color w:val="000000" w:themeColor="text1"/>
      <w:sz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ghtGrid-Accent5">
    <w:name w:val="Light Grid Accent 5"/>
    <w:basedOn w:val="TableNormal"/>
    <w:uiPriority w:val="62"/>
    <w:rsid w:val="00C26E1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
    <w:name w:val="Light Grid"/>
    <w:basedOn w:val="TableNormal"/>
    <w:uiPriority w:val="62"/>
    <w:rsid w:val="0099253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uiPriority w:val="99"/>
    <w:semiHidden/>
    <w:unhideWhenUsed/>
    <w:rsid w:val="00AB1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 w:id="1786540601">
      <w:bodyDiv w:val="1"/>
      <w:marLeft w:val="30"/>
      <w:marRight w:val="0"/>
      <w:marTop w:val="0"/>
      <w:marBottom w:val="0"/>
      <w:divBdr>
        <w:top w:val="none" w:sz="0" w:space="0" w:color="auto"/>
        <w:left w:val="none" w:sz="0" w:space="0" w:color="auto"/>
        <w:bottom w:val="none" w:sz="0" w:space="0" w:color="auto"/>
        <w:right w:val="none" w:sz="0" w:space="0" w:color="auto"/>
      </w:divBdr>
      <w:divsChild>
        <w:div w:id="66733641">
          <w:marLeft w:val="0"/>
          <w:marRight w:val="0"/>
          <w:marTop w:val="0"/>
          <w:marBottom w:val="0"/>
          <w:divBdr>
            <w:top w:val="none" w:sz="0" w:space="0" w:color="auto"/>
            <w:left w:val="none" w:sz="0" w:space="0" w:color="auto"/>
            <w:bottom w:val="none" w:sz="0" w:space="0" w:color="auto"/>
            <w:right w:val="none" w:sz="0" w:space="0" w:color="auto"/>
          </w:divBdr>
          <w:divsChild>
            <w:div w:id="895506615">
              <w:marLeft w:val="0"/>
              <w:marRight w:val="0"/>
              <w:marTop w:val="0"/>
              <w:marBottom w:val="0"/>
              <w:divBdr>
                <w:top w:val="none" w:sz="0" w:space="0" w:color="auto"/>
                <w:left w:val="none" w:sz="0" w:space="0" w:color="auto"/>
                <w:bottom w:val="none" w:sz="0" w:space="0" w:color="auto"/>
                <w:right w:val="none" w:sz="0" w:space="0" w:color="auto"/>
              </w:divBdr>
              <w:divsChild>
                <w:div w:id="982731716">
                  <w:marLeft w:val="0"/>
                  <w:marRight w:val="0"/>
                  <w:marTop w:val="0"/>
                  <w:marBottom w:val="0"/>
                  <w:divBdr>
                    <w:top w:val="none" w:sz="0" w:space="0" w:color="auto"/>
                    <w:left w:val="none" w:sz="0" w:space="0" w:color="auto"/>
                    <w:bottom w:val="none" w:sz="0" w:space="0" w:color="auto"/>
                    <w:right w:val="none" w:sz="0" w:space="0" w:color="auto"/>
                  </w:divBdr>
                  <w:divsChild>
                    <w:div w:id="1857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4503">
      <w:bodyDiv w:val="1"/>
      <w:marLeft w:val="30"/>
      <w:marRight w:val="0"/>
      <w:marTop w:val="0"/>
      <w:marBottom w:val="0"/>
      <w:divBdr>
        <w:top w:val="none" w:sz="0" w:space="0" w:color="auto"/>
        <w:left w:val="none" w:sz="0" w:space="0" w:color="auto"/>
        <w:bottom w:val="none" w:sz="0" w:space="0" w:color="auto"/>
        <w:right w:val="none" w:sz="0" w:space="0" w:color="auto"/>
      </w:divBdr>
      <w:divsChild>
        <w:div w:id="1347709932">
          <w:marLeft w:val="0"/>
          <w:marRight w:val="0"/>
          <w:marTop w:val="0"/>
          <w:marBottom w:val="0"/>
          <w:divBdr>
            <w:top w:val="none" w:sz="0" w:space="0" w:color="auto"/>
            <w:left w:val="none" w:sz="0" w:space="0" w:color="auto"/>
            <w:bottom w:val="none" w:sz="0" w:space="0" w:color="auto"/>
            <w:right w:val="none" w:sz="0" w:space="0" w:color="auto"/>
          </w:divBdr>
          <w:divsChild>
            <w:div w:id="920678890">
              <w:marLeft w:val="0"/>
              <w:marRight w:val="0"/>
              <w:marTop w:val="0"/>
              <w:marBottom w:val="0"/>
              <w:divBdr>
                <w:top w:val="none" w:sz="0" w:space="0" w:color="auto"/>
                <w:left w:val="none" w:sz="0" w:space="0" w:color="auto"/>
                <w:bottom w:val="none" w:sz="0" w:space="0" w:color="auto"/>
                <w:right w:val="none" w:sz="0" w:space="0" w:color="auto"/>
              </w:divBdr>
              <w:divsChild>
                <w:div w:id="444275982">
                  <w:marLeft w:val="0"/>
                  <w:marRight w:val="0"/>
                  <w:marTop w:val="0"/>
                  <w:marBottom w:val="0"/>
                  <w:divBdr>
                    <w:top w:val="none" w:sz="0" w:space="0" w:color="auto"/>
                    <w:left w:val="none" w:sz="0" w:space="0" w:color="auto"/>
                    <w:bottom w:val="none" w:sz="0" w:space="0" w:color="auto"/>
                    <w:right w:val="none" w:sz="0" w:space="0" w:color="auto"/>
                  </w:divBdr>
                  <w:divsChild>
                    <w:div w:id="16800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3241">
      <w:bodyDiv w:val="1"/>
      <w:marLeft w:val="30"/>
      <w:marRight w:val="0"/>
      <w:marTop w:val="0"/>
      <w:marBottom w:val="0"/>
      <w:divBdr>
        <w:top w:val="none" w:sz="0" w:space="0" w:color="auto"/>
        <w:left w:val="none" w:sz="0" w:space="0" w:color="auto"/>
        <w:bottom w:val="none" w:sz="0" w:space="0" w:color="auto"/>
        <w:right w:val="none" w:sz="0" w:space="0" w:color="auto"/>
      </w:divBdr>
      <w:divsChild>
        <w:div w:id="1074887755">
          <w:marLeft w:val="0"/>
          <w:marRight w:val="0"/>
          <w:marTop w:val="0"/>
          <w:marBottom w:val="0"/>
          <w:divBdr>
            <w:top w:val="none" w:sz="0" w:space="0" w:color="auto"/>
            <w:left w:val="none" w:sz="0" w:space="0" w:color="auto"/>
            <w:bottom w:val="none" w:sz="0" w:space="0" w:color="auto"/>
            <w:right w:val="none" w:sz="0" w:space="0" w:color="auto"/>
          </w:divBdr>
          <w:divsChild>
            <w:div w:id="217714584">
              <w:marLeft w:val="0"/>
              <w:marRight w:val="0"/>
              <w:marTop w:val="0"/>
              <w:marBottom w:val="0"/>
              <w:divBdr>
                <w:top w:val="none" w:sz="0" w:space="0" w:color="auto"/>
                <w:left w:val="none" w:sz="0" w:space="0" w:color="auto"/>
                <w:bottom w:val="none" w:sz="0" w:space="0" w:color="auto"/>
                <w:right w:val="none" w:sz="0" w:space="0" w:color="auto"/>
              </w:divBdr>
              <w:divsChild>
                <w:div w:id="1058361403">
                  <w:marLeft w:val="0"/>
                  <w:marRight w:val="0"/>
                  <w:marTop w:val="0"/>
                  <w:marBottom w:val="0"/>
                  <w:divBdr>
                    <w:top w:val="none" w:sz="0" w:space="0" w:color="auto"/>
                    <w:left w:val="none" w:sz="0" w:space="0" w:color="auto"/>
                    <w:bottom w:val="none" w:sz="0" w:space="0" w:color="auto"/>
                    <w:right w:val="none" w:sz="0" w:space="0" w:color="auto"/>
                  </w:divBdr>
                  <w:divsChild>
                    <w:div w:id="405537540">
                      <w:marLeft w:val="0"/>
                      <w:marRight w:val="0"/>
                      <w:marTop w:val="0"/>
                      <w:marBottom w:val="0"/>
                      <w:divBdr>
                        <w:top w:val="none" w:sz="0" w:space="0" w:color="auto"/>
                        <w:left w:val="none" w:sz="0" w:space="0" w:color="auto"/>
                        <w:bottom w:val="none" w:sz="0" w:space="0" w:color="auto"/>
                        <w:right w:val="none" w:sz="0" w:space="0" w:color="auto"/>
                      </w:divBdr>
                      <w:divsChild>
                        <w:div w:id="2050182764">
                          <w:marLeft w:val="0"/>
                          <w:marRight w:val="0"/>
                          <w:marTop w:val="0"/>
                          <w:marBottom w:val="0"/>
                          <w:divBdr>
                            <w:top w:val="none" w:sz="0" w:space="0" w:color="auto"/>
                            <w:left w:val="none" w:sz="0" w:space="0" w:color="auto"/>
                            <w:bottom w:val="none" w:sz="0" w:space="0" w:color="auto"/>
                            <w:right w:val="none" w:sz="0" w:space="0" w:color="auto"/>
                          </w:divBdr>
                          <w:divsChild>
                            <w:div w:id="1261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ljmu.ac.uk/studentinformationsystem/123002.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ljmu.ac.uk/studentinformationsystem/123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19DE8683BDB4FB5018AC0F7F93813" ma:contentTypeVersion="2" ma:contentTypeDescription="Create a new document." ma:contentTypeScope="" ma:versionID="8b2eb23ef4d1180f53851210513dbcc4">
  <xsd:schema xmlns:xsd="http://www.w3.org/2001/XMLSchema" xmlns:p="http://schemas.microsoft.com/office/2006/metadata/properties" targetNamespace="http://schemas.microsoft.com/office/2006/metadata/properties" ma:root="true" ma:fieldsID="3fb8ef3b416ca5c9b88685d5674097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4693B-D378-4484-98EB-B6A1F601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36AB85-7CB3-4707-A53B-A167C67FB19E}">
  <ds:schemaRefs>
    <ds:schemaRef ds:uri="http://schemas.microsoft.com/sharepoint/v3/contenttype/forms"/>
  </ds:schemaRefs>
</ds:datastoreItem>
</file>

<file path=customXml/itemProps3.xml><?xml version="1.0" encoding="utf-8"?>
<ds:datastoreItem xmlns:ds="http://schemas.openxmlformats.org/officeDocument/2006/customXml" ds:itemID="{EA29C3B1-4D7F-419C-AA70-8FADEF94AD45}">
  <ds:schemaRefs>
    <ds:schemaRef ds:uri="http://schemas.microsoft.com/office/2006/metadata/properties"/>
  </ds:schemaRefs>
</ds:datastoreItem>
</file>

<file path=customXml/itemProps4.xml><?xml version="1.0" encoding="utf-8"?>
<ds:datastoreItem xmlns:ds="http://schemas.openxmlformats.org/officeDocument/2006/customXml" ds:itemID="{2E69037A-7E5E-45EE-A6D4-833957A37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Denny, Carl</cp:lastModifiedBy>
  <cp:revision>7</cp:revision>
  <cp:lastPrinted>2011-04-06T08:09:00Z</cp:lastPrinted>
  <dcterms:created xsi:type="dcterms:W3CDTF">2013-04-22T13:53:00Z</dcterms:created>
  <dcterms:modified xsi:type="dcterms:W3CDTF">2013-04-22T14:33:00Z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0x01010011E19DE8683BDB4FB5018AC0F7F93813</vt:lpwstr>
  </property>
</Properties>
</file>